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307"/>
        <w:gridCol w:w="4819"/>
      </w:tblGrid>
      <w:tr w:rsidR="00B527DD" w:rsidTr="00E305D4">
        <w:trPr>
          <w:trHeight w:val="844"/>
        </w:trPr>
        <w:tc>
          <w:tcPr>
            <w:tcW w:w="6307" w:type="dxa"/>
            <w:tcBorders>
              <w:top w:val="nil"/>
              <w:left w:val="nil"/>
              <w:bottom w:val="nil"/>
              <w:right w:val="nil"/>
            </w:tcBorders>
          </w:tcPr>
          <w:p w:rsidR="00B527DD" w:rsidRDefault="001223B9" w:rsidP="00DA0556">
            <w:pPr>
              <w:ind w:right="-1346"/>
            </w:pPr>
            <w:r>
              <w:rPr>
                <w:rFonts w:ascii="Arial" w:hAnsi="Arial"/>
                <w:noProof/>
              </w:rPr>
              <w:drawing>
                <wp:inline distT="0" distB="0" distL="0" distR="0">
                  <wp:extent cx="1409700" cy="704850"/>
                  <wp:effectExtent l="19050" t="0" r="0" b="0"/>
                  <wp:docPr id="4" name="Imagen 1" descr="logo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04"/>
                          <pic:cNvPicPr>
                            <a:picLocks noChangeAspect="1" noChangeArrowheads="1"/>
                          </pic:cNvPicPr>
                        </pic:nvPicPr>
                        <pic:blipFill>
                          <a:blip r:embed="rId7"/>
                          <a:srcRect l="22940" t="31102" r="21596" b="30347"/>
                          <a:stretch>
                            <a:fillRect/>
                          </a:stretch>
                        </pic:blipFill>
                        <pic:spPr bwMode="auto">
                          <a:xfrm>
                            <a:off x="0" y="0"/>
                            <a:ext cx="1409700" cy="704850"/>
                          </a:xfrm>
                          <a:prstGeom prst="rect">
                            <a:avLst/>
                          </a:prstGeom>
                          <a:noFill/>
                          <a:ln w="9525">
                            <a:noFill/>
                            <a:miter lim="800000"/>
                            <a:headEnd/>
                            <a:tailEnd/>
                          </a:ln>
                        </pic:spPr>
                      </pic:pic>
                    </a:graphicData>
                  </a:graphic>
                </wp:inline>
              </w:drawing>
            </w:r>
            <w:r w:rsidR="00B527DD">
              <w:rPr>
                <w:rFonts w:ascii="Arial" w:hAnsi="Arial"/>
              </w:rPr>
              <w:t xml:space="preserve">                     </w:t>
            </w:r>
          </w:p>
        </w:tc>
        <w:tc>
          <w:tcPr>
            <w:tcW w:w="4819" w:type="dxa"/>
            <w:tcBorders>
              <w:top w:val="nil"/>
              <w:left w:val="nil"/>
              <w:bottom w:val="nil"/>
              <w:right w:val="nil"/>
            </w:tcBorders>
            <w:vAlign w:val="center"/>
          </w:tcPr>
          <w:p w:rsidR="00B527DD" w:rsidRDefault="00B527DD" w:rsidP="005A21B9">
            <w:pPr>
              <w:rPr>
                <w:sz w:val="32"/>
              </w:rPr>
            </w:pPr>
            <w:r>
              <w:rPr>
                <w:sz w:val="32"/>
              </w:rPr>
              <w:t xml:space="preserve">              </w:t>
            </w:r>
            <w:r w:rsidR="001223B9">
              <w:rPr>
                <w:noProof/>
                <w:sz w:val="32"/>
              </w:rPr>
              <w:drawing>
                <wp:inline distT="0" distB="0" distL="0" distR="0">
                  <wp:extent cx="1009650" cy="533400"/>
                  <wp:effectExtent l="19050" t="0" r="0" b="0"/>
                  <wp:docPr id="3" name="Imagen 2" descr="UAB_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UAB_n1"/>
                          <pic:cNvPicPr>
                            <a:picLocks noChangeAspect="1" noChangeArrowheads="1"/>
                          </pic:cNvPicPr>
                        </pic:nvPicPr>
                        <pic:blipFill>
                          <a:blip r:embed="rId8"/>
                          <a:srcRect/>
                          <a:stretch>
                            <a:fillRect/>
                          </a:stretch>
                        </pic:blipFill>
                        <pic:spPr bwMode="auto">
                          <a:xfrm>
                            <a:off x="0" y="0"/>
                            <a:ext cx="1009650" cy="533400"/>
                          </a:xfrm>
                          <a:prstGeom prst="rect">
                            <a:avLst/>
                          </a:prstGeom>
                          <a:noFill/>
                          <a:ln w="9525">
                            <a:noFill/>
                            <a:miter lim="800000"/>
                            <a:headEnd/>
                            <a:tailEnd/>
                          </a:ln>
                        </pic:spPr>
                      </pic:pic>
                    </a:graphicData>
                  </a:graphic>
                </wp:inline>
              </w:drawing>
            </w:r>
          </w:p>
        </w:tc>
      </w:tr>
    </w:tbl>
    <w:p w:rsidR="00B527DD" w:rsidRDefault="00B527DD" w:rsidP="007250E2">
      <w:pPr>
        <w:tabs>
          <w:tab w:val="left" w:pos="851"/>
        </w:tabs>
        <w:ind w:right="-81"/>
        <w:jc w:val="center"/>
        <w:rPr>
          <w:rFonts w:ascii="Arial" w:hAnsi="Arial" w:cs="Arial"/>
          <w:b/>
          <w:bCs/>
          <w:caps/>
          <w:sz w:val="28"/>
          <w:szCs w:val="28"/>
        </w:rPr>
      </w:pPr>
      <w:r>
        <w:rPr>
          <w:rFonts w:ascii="Arial" w:hAnsi="Arial" w:cs="Arial"/>
          <w:b/>
          <w:bCs/>
          <w:caps/>
          <w:sz w:val="28"/>
          <w:szCs w:val="28"/>
        </w:rPr>
        <w:t xml:space="preserve">indra firma un convenio marco con </w:t>
      </w:r>
      <w:r w:rsidRPr="000940C4">
        <w:rPr>
          <w:rFonts w:ascii="Arial" w:hAnsi="Arial" w:cs="Arial"/>
          <w:b/>
          <w:bCs/>
          <w:caps/>
          <w:sz w:val="28"/>
          <w:szCs w:val="28"/>
        </w:rPr>
        <w:t>LA universi</w:t>
      </w:r>
      <w:r>
        <w:rPr>
          <w:rFonts w:ascii="Arial" w:hAnsi="Arial" w:cs="Arial"/>
          <w:b/>
          <w:bCs/>
          <w:caps/>
          <w:sz w:val="28"/>
          <w:szCs w:val="28"/>
        </w:rPr>
        <w:t>tat</w:t>
      </w:r>
      <w:r w:rsidRPr="000940C4">
        <w:rPr>
          <w:rFonts w:ascii="Arial" w:hAnsi="Arial" w:cs="Arial"/>
          <w:b/>
          <w:bCs/>
          <w:caps/>
          <w:sz w:val="28"/>
          <w:szCs w:val="28"/>
        </w:rPr>
        <w:t xml:space="preserve"> </w:t>
      </w:r>
      <w:r>
        <w:rPr>
          <w:rFonts w:ascii="Arial" w:hAnsi="Arial" w:cs="Arial"/>
          <w:b/>
          <w:bCs/>
          <w:caps/>
          <w:sz w:val="28"/>
          <w:szCs w:val="28"/>
        </w:rPr>
        <w:t>AUTòNOMA DE barcelona para colaborar en actividades de i+d+</w:t>
      </w:r>
      <w:r>
        <w:rPr>
          <w:rFonts w:ascii="Arial" w:hAnsi="Arial" w:cs="Arial"/>
          <w:b/>
          <w:bCs/>
          <w:sz w:val="28"/>
          <w:szCs w:val="28"/>
        </w:rPr>
        <w:t>i</w:t>
      </w:r>
    </w:p>
    <w:p w:rsidR="00B527DD" w:rsidRPr="00EA2D0D" w:rsidRDefault="00B527DD" w:rsidP="00B1022F">
      <w:pPr>
        <w:ind w:right="-81"/>
        <w:jc w:val="center"/>
        <w:rPr>
          <w:rFonts w:ascii="Arial" w:hAnsi="Arial" w:cs="Arial"/>
          <w:b/>
          <w:bCs/>
          <w:caps/>
          <w:sz w:val="28"/>
          <w:szCs w:val="28"/>
        </w:rPr>
      </w:pPr>
    </w:p>
    <w:p w:rsidR="00B527DD" w:rsidRDefault="00B527DD" w:rsidP="00B1022F">
      <w:pPr>
        <w:pStyle w:val="Sangra3detindependiente"/>
        <w:numPr>
          <w:ilvl w:val="0"/>
          <w:numId w:val="15"/>
        </w:numPr>
        <w:spacing w:after="0"/>
        <w:ind w:right="-249"/>
        <w:jc w:val="both"/>
        <w:rPr>
          <w:rFonts w:ascii="Arial" w:hAnsi="Arial"/>
          <w:b/>
          <w:sz w:val="22"/>
          <w:szCs w:val="22"/>
        </w:rPr>
      </w:pPr>
      <w:r>
        <w:rPr>
          <w:rFonts w:ascii="Arial" w:hAnsi="Arial"/>
          <w:b/>
          <w:sz w:val="22"/>
          <w:szCs w:val="22"/>
        </w:rPr>
        <w:t xml:space="preserve">Ambas instituciones impulsarán </w:t>
      </w:r>
      <w:r w:rsidRPr="002830FD">
        <w:rPr>
          <w:rFonts w:ascii="Arial" w:hAnsi="Arial"/>
          <w:b/>
          <w:sz w:val="22"/>
          <w:szCs w:val="22"/>
        </w:rPr>
        <w:t xml:space="preserve">el desarrollo de proyectos conjuntos </w:t>
      </w:r>
      <w:r w:rsidR="003E7B08" w:rsidRPr="002830FD">
        <w:rPr>
          <w:rFonts w:ascii="Arial" w:hAnsi="Arial"/>
          <w:b/>
          <w:sz w:val="22"/>
          <w:szCs w:val="22"/>
        </w:rPr>
        <w:t>de investigación</w:t>
      </w:r>
      <w:r w:rsidRPr="002830FD">
        <w:rPr>
          <w:rFonts w:ascii="Arial" w:hAnsi="Arial"/>
          <w:b/>
          <w:sz w:val="22"/>
          <w:szCs w:val="22"/>
        </w:rPr>
        <w:t>, así como la realización de seminarios</w:t>
      </w:r>
      <w:r w:rsidR="0043489E">
        <w:rPr>
          <w:rFonts w:ascii="Arial" w:hAnsi="Arial"/>
          <w:b/>
          <w:sz w:val="22"/>
          <w:szCs w:val="22"/>
        </w:rPr>
        <w:t xml:space="preserve"> y sesiones de formación</w:t>
      </w:r>
    </w:p>
    <w:p w:rsidR="00B527DD" w:rsidRPr="00392A9D" w:rsidRDefault="00B527DD" w:rsidP="00B1022F">
      <w:pPr>
        <w:pStyle w:val="Prrafodelista"/>
        <w:ind w:right="-249"/>
        <w:rPr>
          <w:rFonts w:ascii="Arial" w:hAnsi="Arial"/>
          <w:b/>
          <w:lang w:val="es-ES_tradnl"/>
        </w:rPr>
      </w:pPr>
    </w:p>
    <w:p w:rsidR="00B527DD" w:rsidRPr="00E26654" w:rsidRDefault="00B527DD" w:rsidP="00B1022F">
      <w:pPr>
        <w:pStyle w:val="Sangra3detindependiente"/>
        <w:numPr>
          <w:ilvl w:val="0"/>
          <w:numId w:val="15"/>
        </w:numPr>
        <w:spacing w:after="0"/>
        <w:ind w:right="-249"/>
        <w:jc w:val="both"/>
        <w:rPr>
          <w:rFonts w:ascii="Arial" w:hAnsi="Arial"/>
          <w:b/>
          <w:sz w:val="22"/>
          <w:szCs w:val="22"/>
        </w:rPr>
      </w:pPr>
      <w:r w:rsidRPr="00E26654">
        <w:rPr>
          <w:rFonts w:ascii="Arial" w:hAnsi="Arial" w:cs="Arial"/>
          <w:b/>
          <w:sz w:val="22"/>
          <w:szCs w:val="22"/>
        </w:rPr>
        <w:t>El rector de la UAB, Ferran Sancho, el director de Innovación de Indra, José Luis Angoso, y el director de Relaciones con Universidades de la multinacional, Carlos Fernández, han presentado el convenio hoy</w:t>
      </w:r>
      <w:r w:rsidR="006E4AC8">
        <w:rPr>
          <w:rFonts w:ascii="Arial" w:hAnsi="Arial" w:cs="Arial"/>
          <w:b/>
          <w:sz w:val="22"/>
          <w:szCs w:val="22"/>
        </w:rPr>
        <w:t xml:space="preserve">, 13 de septiembre, en </w:t>
      </w:r>
      <w:r w:rsidR="0043489E">
        <w:rPr>
          <w:rFonts w:ascii="Arial" w:hAnsi="Arial" w:cs="Arial"/>
          <w:b/>
          <w:sz w:val="22"/>
          <w:szCs w:val="22"/>
        </w:rPr>
        <w:t>Bellaterra (Barcelona)</w:t>
      </w:r>
    </w:p>
    <w:p w:rsidR="00B527DD" w:rsidRPr="009A1D57" w:rsidRDefault="00B527DD" w:rsidP="00B1022F">
      <w:pPr>
        <w:pStyle w:val="Prrafodelista"/>
        <w:ind w:left="0" w:right="-249"/>
        <w:jc w:val="both"/>
        <w:rPr>
          <w:rFonts w:ascii="Arial" w:hAnsi="Arial"/>
          <w:lang w:val="es-ES_tradnl"/>
        </w:rPr>
      </w:pPr>
    </w:p>
    <w:p w:rsidR="00B527DD" w:rsidRDefault="00B527DD" w:rsidP="00B1022F">
      <w:pPr>
        <w:pStyle w:val="Sangra3detindependiente"/>
        <w:spacing w:after="0"/>
        <w:ind w:left="0" w:right="-249"/>
        <w:jc w:val="both"/>
        <w:rPr>
          <w:rFonts w:ascii="Arial" w:hAnsi="Arial"/>
          <w:sz w:val="22"/>
          <w:szCs w:val="22"/>
        </w:rPr>
      </w:pPr>
      <w:r w:rsidRPr="009A1D57">
        <w:rPr>
          <w:rFonts w:ascii="Arial" w:hAnsi="Arial"/>
          <w:sz w:val="22"/>
          <w:szCs w:val="22"/>
          <w:lang w:val="es-ES"/>
        </w:rPr>
        <w:t xml:space="preserve">El rector de la Universitat Autònoma de Barcelona (UAB), Ferran Sancho, </w:t>
      </w:r>
      <w:r w:rsidRPr="009A1D57">
        <w:rPr>
          <w:rFonts w:ascii="Arial" w:hAnsi="Arial"/>
          <w:sz w:val="22"/>
          <w:szCs w:val="22"/>
        </w:rPr>
        <w:t>el director de Innovación de Indra, José Luis Angoso, y el director de Relaciones con Universidades de la multinacional tecnológica, Carlos Fernández, han presentado hoy 13 de septiembre en el campus de</w:t>
      </w:r>
      <w:r>
        <w:rPr>
          <w:rFonts w:ascii="Arial" w:hAnsi="Arial"/>
          <w:sz w:val="22"/>
          <w:szCs w:val="22"/>
        </w:rPr>
        <w:t xml:space="preserve"> la Universitat Autònoma de</w:t>
      </w:r>
      <w:r w:rsidRPr="009A1D57">
        <w:rPr>
          <w:rFonts w:ascii="Arial" w:hAnsi="Arial"/>
          <w:sz w:val="22"/>
          <w:szCs w:val="22"/>
        </w:rPr>
        <w:t xml:space="preserve"> Barcelona</w:t>
      </w:r>
      <w:r>
        <w:rPr>
          <w:rFonts w:ascii="Arial" w:hAnsi="Arial"/>
          <w:sz w:val="22"/>
          <w:szCs w:val="22"/>
        </w:rPr>
        <w:t xml:space="preserve"> el </w:t>
      </w:r>
      <w:r w:rsidRPr="009E36AC">
        <w:rPr>
          <w:rFonts w:ascii="Arial" w:hAnsi="Arial"/>
          <w:sz w:val="22"/>
          <w:szCs w:val="22"/>
        </w:rPr>
        <w:t>convenio</w:t>
      </w:r>
      <w:r>
        <w:rPr>
          <w:rFonts w:ascii="Arial" w:hAnsi="Arial"/>
          <w:sz w:val="22"/>
          <w:szCs w:val="22"/>
        </w:rPr>
        <w:t xml:space="preserve"> marco de colaboración alcanzado por ambas instituciones para llevar a cabo de forma conjunta diferentes actividades en el ámbito de la Investigación y Desarrollo.</w:t>
      </w:r>
      <w:r w:rsidRPr="00D6061E">
        <w:rPr>
          <w:rFonts w:ascii="Arial" w:hAnsi="Arial"/>
          <w:sz w:val="22"/>
          <w:szCs w:val="22"/>
        </w:rPr>
        <w:t xml:space="preserve"> </w:t>
      </w:r>
    </w:p>
    <w:p w:rsidR="00B527DD" w:rsidRDefault="00B527DD" w:rsidP="00B1022F">
      <w:pPr>
        <w:pStyle w:val="Sangra3detindependiente"/>
        <w:spacing w:after="0"/>
        <w:ind w:left="0" w:right="-249"/>
        <w:jc w:val="both"/>
        <w:rPr>
          <w:rFonts w:ascii="Arial" w:hAnsi="Arial"/>
          <w:sz w:val="22"/>
          <w:szCs w:val="22"/>
        </w:rPr>
      </w:pPr>
    </w:p>
    <w:p w:rsidR="00B527DD" w:rsidRPr="001F1DAF" w:rsidRDefault="00B527DD" w:rsidP="001F1DAF">
      <w:pPr>
        <w:pStyle w:val="Sangra3detindependiente"/>
        <w:spacing w:after="0"/>
        <w:ind w:left="0" w:right="-249"/>
        <w:jc w:val="both"/>
        <w:rPr>
          <w:rFonts w:ascii="Arial" w:hAnsi="Arial"/>
          <w:sz w:val="22"/>
          <w:szCs w:val="22"/>
        </w:rPr>
      </w:pPr>
      <w:r w:rsidRPr="001F1DAF">
        <w:rPr>
          <w:rFonts w:ascii="Arial" w:hAnsi="Arial"/>
          <w:sz w:val="22"/>
          <w:szCs w:val="22"/>
        </w:rPr>
        <w:t xml:space="preserve">Ambas instituciones </w:t>
      </w:r>
      <w:r>
        <w:rPr>
          <w:rFonts w:ascii="Arial" w:hAnsi="Arial"/>
          <w:sz w:val="22"/>
          <w:szCs w:val="22"/>
        </w:rPr>
        <w:t xml:space="preserve">impulsarán la firma de convenios específicos entre Indra y distintos grupos de investigación de la UAB, así como el </w:t>
      </w:r>
      <w:r w:rsidRPr="001F1DAF">
        <w:rPr>
          <w:rFonts w:ascii="Arial" w:hAnsi="Arial"/>
          <w:sz w:val="22"/>
          <w:szCs w:val="22"/>
        </w:rPr>
        <w:t xml:space="preserve">desarrollo de proyectos conjuntos </w:t>
      </w:r>
      <w:r>
        <w:rPr>
          <w:rFonts w:ascii="Arial" w:hAnsi="Arial"/>
          <w:sz w:val="22"/>
          <w:szCs w:val="22"/>
        </w:rPr>
        <w:t>de I+D+i en diferentes líneas de actividad</w:t>
      </w:r>
      <w:r w:rsidRPr="001F1DAF">
        <w:rPr>
          <w:rFonts w:ascii="Arial" w:hAnsi="Arial"/>
          <w:sz w:val="22"/>
          <w:szCs w:val="22"/>
        </w:rPr>
        <w:t xml:space="preserve">, </w:t>
      </w:r>
      <w:r>
        <w:rPr>
          <w:rFonts w:ascii="Arial" w:hAnsi="Arial"/>
          <w:sz w:val="22"/>
          <w:szCs w:val="22"/>
        </w:rPr>
        <w:t xml:space="preserve">entre otras, las </w:t>
      </w:r>
      <w:r w:rsidRPr="002830FD">
        <w:rPr>
          <w:rFonts w:ascii="Arial" w:hAnsi="Arial"/>
          <w:sz w:val="22"/>
          <w:szCs w:val="22"/>
        </w:rPr>
        <w:t xml:space="preserve">asociadas al </w:t>
      </w:r>
      <w:r w:rsidR="00E72C20" w:rsidRPr="002830FD">
        <w:rPr>
          <w:rFonts w:ascii="Arial" w:hAnsi="Arial"/>
          <w:sz w:val="22"/>
          <w:szCs w:val="22"/>
        </w:rPr>
        <w:t>sector aeronáutico</w:t>
      </w:r>
      <w:r>
        <w:rPr>
          <w:rFonts w:ascii="Arial" w:hAnsi="Arial"/>
          <w:sz w:val="22"/>
          <w:szCs w:val="22"/>
        </w:rPr>
        <w:t xml:space="preserve">. Igualmente, está previsto promover las relaciones académicas para </w:t>
      </w:r>
      <w:r w:rsidRPr="001F1DAF">
        <w:rPr>
          <w:rFonts w:ascii="Arial" w:hAnsi="Arial"/>
          <w:sz w:val="22"/>
          <w:szCs w:val="22"/>
        </w:rPr>
        <w:t>la realización de seminarios y sesiones de formación</w:t>
      </w:r>
      <w:r>
        <w:rPr>
          <w:rFonts w:ascii="Arial" w:hAnsi="Arial"/>
          <w:sz w:val="22"/>
          <w:szCs w:val="22"/>
        </w:rPr>
        <w:t>, el intercambio de experiencias y la movilidad de profesores y alumnos de posgrado de la UAB para la formación en temas de investigación en Indra.</w:t>
      </w:r>
    </w:p>
    <w:p w:rsidR="00B527DD" w:rsidRDefault="00B527DD" w:rsidP="00B1022F">
      <w:pPr>
        <w:pStyle w:val="Sangra3detindependiente"/>
        <w:spacing w:after="0"/>
        <w:ind w:left="0" w:right="-249"/>
        <w:jc w:val="both"/>
        <w:rPr>
          <w:rFonts w:ascii="Arial" w:hAnsi="Arial"/>
          <w:sz w:val="22"/>
          <w:szCs w:val="22"/>
        </w:rPr>
      </w:pPr>
    </w:p>
    <w:p w:rsidR="00B527DD" w:rsidRPr="002830FD" w:rsidRDefault="00B527DD" w:rsidP="00B1022F">
      <w:pPr>
        <w:pStyle w:val="Sangra3detindependiente"/>
        <w:spacing w:after="0"/>
        <w:ind w:left="0" w:right="-249"/>
        <w:jc w:val="both"/>
        <w:rPr>
          <w:rFonts w:ascii="Arial" w:hAnsi="Arial"/>
          <w:sz w:val="22"/>
          <w:szCs w:val="22"/>
        </w:rPr>
      </w:pPr>
      <w:r>
        <w:rPr>
          <w:rFonts w:ascii="Arial" w:hAnsi="Arial"/>
          <w:sz w:val="22"/>
          <w:szCs w:val="22"/>
        </w:rPr>
        <w:t>Este acuerdo crea un marco estable de cooperación y refuerza la relación de</w:t>
      </w:r>
      <w:r w:rsidRPr="007163E4">
        <w:rPr>
          <w:rFonts w:ascii="Arial" w:hAnsi="Arial"/>
          <w:sz w:val="22"/>
          <w:szCs w:val="22"/>
        </w:rPr>
        <w:t xml:space="preserve"> </w:t>
      </w:r>
      <w:r>
        <w:rPr>
          <w:rFonts w:ascii="Arial" w:hAnsi="Arial"/>
          <w:sz w:val="22"/>
          <w:szCs w:val="22"/>
        </w:rPr>
        <w:t xml:space="preserve">la multinacional con la UAB, que desde 2007 han colaborado en diferentes proyectos de I+D+i especialmente en el ámbito aeroespacial. </w:t>
      </w:r>
      <w:r w:rsidRPr="00CC3CF9">
        <w:rPr>
          <w:rFonts w:ascii="Arial" w:hAnsi="Arial"/>
          <w:sz w:val="22"/>
          <w:szCs w:val="22"/>
        </w:rPr>
        <w:t>Indra es ya uno de los miembros del Clúster de Innovación Tecnológica en Gestión Aeronáutica de la UAB, una de las principales apuestas del UAB Campus de Excelencia Internacional</w:t>
      </w:r>
      <w:r w:rsidRPr="002830FD">
        <w:rPr>
          <w:rFonts w:ascii="Arial" w:hAnsi="Arial"/>
          <w:sz w:val="22"/>
          <w:szCs w:val="22"/>
        </w:rPr>
        <w:t>, junto con asociaciones como BAIE (Barcelona Aeronautics &amp; Space Association)</w:t>
      </w:r>
      <w:r w:rsidR="00E72C20" w:rsidRPr="002830FD">
        <w:rPr>
          <w:rFonts w:ascii="Arial" w:hAnsi="Arial"/>
          <w:sz w:val="22"/>
          <w:szCs w:val="22"/>
        </w:rPr>
        <w:t xml:space="preserve"> y empresas punteras del sector</w:t>
      </w:r>
      <w:r w:rsidRPr="002830FD">
        <w:rPr>
          <w:rFonts w:ascii="Arial" w:hAnsi="Arial"/>
          <w:sz w:val="22"/>
          <w:szCs w:val="22"/>
        </w:rPr>
        <w:t>.</w:t>
      </w:r>
    </w:p>
    <w:p w:rsidR="00B527DD" w:rsidRPr="00DC5781" w:rsidRDefault="00B527DD" w:rsidP="00B1022F">
      <w:pPr>
        <w:pStyle w:val="Sangra3detindependiente"/>
        <w:spacing w:after="0"/>
        <w:ind w:left="0" w:right="-249"/>
        <w:jc w:val="both"/>
        <w:rPr>
          <w:rFonts w:ascii="Arial" w:hAnsi="Arial"/>
          <w:sz w:val="22"/>
          <w:szCs w:val="22"/>
          <w:highlight w:val="yellow"/>
        </w:rPr>
      </w:pPr>
    </w:p>
    <w:p w:rsidR="00B527DD" w:rsidRDefault="00B527DD" w:rsidP="006B183C">
      <w:pPr>
        <w:jc w:val="both"/>
        <w:rPr>
          <w:rFonts w:ascii="Arial" w:hAnsi="Arial"/>
          <w:b/>
          <w:sz w:val="22"/>
          <w:szCs w:val="22"/>
        </w:rPr>
      </w:pPr>
      <w:r>
        <w:rPr>
          <w:rFonts w:ascii="Arial" w:hAnsi="Arial"/>
          <w:b/>
          <w:sz w:val="22"/>
          <w:szCs w:val="22"/>
        </w:rPr>
        <w:t>La universidad como fuente de innovación y talento</w:t>
      </w:r>
    </w:p>
    <w:p w:rsidR="00B527DD" w:rsidRDefault="00B527DD" w:rsidP="006B183C">
      <w:pPr>
        <w:jc w:val="both"/>
        <w:rPr>
          <w:rFonts w:ascii="Arial" w:hAnsi="Arial"/>
          <w:sz w:val="22"/>
          <w:szCs w:val="22"/>
        </w:rPr>
      </w:pPr>
    </w:p>
    <w:p w:rsidR="00B527DD" w:rsidRDefault="00B527DD" w:rsidP="00A646FE">
      <w:pPr>
        <w:tabs>
          <w:tab w:val="left" w:pos="7740"/>
          <w:tab w:val="left" w:pos="9356"/>
        </w:tabs>
        <w:ind w:right="-96"/>
        <w:jc w:val="both"/>
        <w:rPr>
          <w:rFonts w:ascii="Arial" w:hAnsi="Arial" w:cs="Arial"/>
          <w:sz w:val="22"/>
          <w:szCs w:val="22"/>
        </w:rPr>
      </w:pPr>
      <w:r w:rsidRPr="007163E4">
        <w:rPr>
          <w:rFonts w:ascii="Arial" w:hAnsi="Arial"/>
          <w:sz w:val="22"/>
          <w:szCs w:val="22"/>
        </w:rPr>
        <w:t>Indra enmarca esta iniciativa dentro de su</w:t>
      </w:r>
      <w:r>
        <w:rPr>
          <w:rFonts w:ascii="Arial" w:hAnsi="Arial"/>
          <w:sz w:val="22"/>
          <w:szCs w:val="22"/>
        </w:rPr>
        <w:t xml:space="preserve"> compromiso con la innovació</w:t>
      </w:r>
      <w:r w:rsidRPr="00970DA7">
        <w:rPr>
          <w:rFonts w:ascii="Arial" w:hAnsi="Arial" w:cs="Arial"/>
          <w:sz w:val="22"/>
          <w:szCs w:val="22"/>
        </w:rPr>
        <w:t>n, base de su negocio y eje de su sostenibilidad como compañía</w:t>
      </w:r>
      <w:r>
        <w:rPr>
          <w:rFonts w:ascii="Arial" w:hAnsi="Arial" w:cs="Arial"/>
          <w:sz w:val="22"/>
          <w:szCs w:val="22"/>
        </w:rPr>
        <w:t>.</w:t>
      </w:r>
      <w:r w:rsidRPr="00A646FE">
        <w:rPr>
          <w:rFonts w:ascii="Arial" w:hAnsi="Arial" w:cs="Arial"/>
          <w:sz w:val="22"/>
          <w:szCs w:val="22"/>
        </w:rPr>
        <w:t xml:space="preserve"> </w:t>
      </w:r>
      <w:r w:rsidRPr="00166C13">
        <w:rPr>
          <w:rFonts w:ascii="Arial" w:hAnsi="Arial" w:cs="Arial"/>
          <w:sz w:val="22"/>
          <w:szCs w:val="22"/>
        </w:rPr>
        <w:t xml:space="preserve">En su modelo de innovación abierta, </w:t>
      </w:r>
      <w:r>
        <w:rPr>
          <w:rFonts w:ascii="Arial" w:hAnsi="Arial" w:cs="Arial"/>
          <w:sz w:val="22"/>
          <w:szCs w:val="22"/>
        </w:rPr>
        <w:t>la compañía</w:t>
      </w:r>
      <w:r w:rsidRPr="00166C13">
        <w:rPr>
          <w:rFonts w:ascii="Arial" w:hAnsi="Arial" w:cs="Arial"/>
          <w:sz w:val="22"/>
          <w:szCs w:val="22"/>
        </w:rPr>
        <w:t xml:space="preserve"> busca y potencia la innovación internamente, pero también a través de su </w:t>
      </w:r>
      <w:r w:rsidRPr="00166C13">
        <w:rPr>
          <w:rFonts w:ascii="Arial" w:hAnsi="Arial" w:cs="Arial"/>
          <w:sz w:val="22"/>
          <w:szCs w:val="22"/>
        </w:rPr>
        <w:lastRenderedPageBreak/>
        <w:t>relación con clientes, socios, proveedores, universidades e instituciones del conocimiento y con la sociedad en general.</w:t>
      </w:r>
    </w:p>
    <w:p w:rsidR="00B527DD" w:rsidRDefault="00B527DD" w:rsidP="006B183C">
      <w:pPr>
        <w:jc w:val="both"/>
        <w:rPr>
          <w:rFonts w:ascii="Arial" w:hAnsi="Arial" w:cs="Arial"/>
          <w:sz w:val="22"/>
          <w:szCs w:val="22"/>
        </w:rPr>
      </w:pPr>
    </w:p>
    <w:p w:rsidR="00B527DD" w:rsidRPr="00D57745" w:rsidRDefault="00B527DD" w:rsidP="006B183C">
      <w:pPr>
        <w:jc w:val="both"/>
        <w:rPr>
          <w:rFonts w:ascii="Arial" w:hAnsi="Arial" w:cs="Arial"/>
          <w:sz w:val="22"/>
          <w:szCs w:val="22"/>
        </w:rPr>
      </w:pPr>
      <w:r>
        <w:rPr>
          <w:rFonts w:ascii="Arial" w:hAnsi="Arial" w:cs="Arial"/>
          <w:sz w:val="22"/>
          <w:szCs w:val="22"/>
        </w:rPr>
        <w:t>Para la multinacional de TI la universidad es la fuente de conocimiento imprescindible que le permite mantener este compromiso con la innovación. Por ello</w:t>
      </w:r>
      <w:r w:rsidRPr="00D57745">
        <w:rPr>
          <w:rFonts w:ascii="Arial" w:hAnsi="Arial" w:cs="Arial"/>
          <w:sz w:val="22"/>
          <w:szCs w:val="22"/>
        </w:rPr>
        <w:t xml:space="preserve"> </w:t>
      </w:r>
      <w:r>
        <w:rPr>
          <w:rFonts w:ascii="Arial" w:hAnsi="Arial" w:cs="Arial"/>
          <w:sz w:val="22"/>
          <w:szCs w:val="22"/>
        </w:rPr>
        <w:t>mantiene relación con unas 200</w:t>
      </w:r>
      <w:r w:rsidRPr="00D57745">
        <w:rPr>
          <w:rFonts w:ascii="Arial" w:hAnsi="Arial" w:cs="Arial"/>
          <w:sz w:val="22"/>
          <w:szCs w:val="22"/>
        </w:rPr>
        <w:t xml:space="preserve"> universidades y centros de investigación</w:t>
      </w:r>
      <w:r>
        <w:rPr>
          <w:rFonts w:ascii="Arial" w:hAnsi="Arial" w:cs="Arial"/>
          <w:sz w:val="22"/>
          <w:szCs w:val="22"/>
        </w:rPr>
        <w:t>, principalmente a través de cátedras, acuerdos y proyectos de I+D.</w:t>
      </w:r>
    </w:p>
    <w:p w:rsidR="00B527DD" w:rsidRDefault="00B527DD" w:rsidP="007867F2">
      <w:pPr>
        <w:ind w:right="-96"/>
        <w:rPr>
          <w:rFonts w:ascii="Arial" w:hAnsi="Arial" w:cs="Arial"/>
          <w:b/>
          <w:sz w:val="22"/>
          <w:szCs w:val="22"/>
        </w:rPr>
      </w:pPr>
    </w:p>
    <w:p w:rsidR="00B527DD" w:rsidRDefault="00B527DD" w:rsidP="007867F2">
      <w:pPr>
        <w:ind w:right="-96"/>
        <w:rPr>
          <w:rFonts w:ascii="Arial" w:hAnsi="Arial" w:cs="Arial"/>
          <w:b/>
          <w:sz w:val="22"/>
          <w:szCs w:val="22"/>
        </w:rPr>
      </w:pPr>
      <w:r>
        <w:rPr>
          <w:rFonts w:ascii="Arial" w:hAnsi="Arial" w:cs="Arial"/>
          <w:b/>
          <w:sz w:val="22"/>
          <w:szCs w:val="22"/>
        </w:rPr>
        <w:t>Indra en Cataluñ</w:t>
      </w:r>
      <w:r w:rsidRPr="00EE752C">
        <w:rPr>
          <w:rFonts w:ascii="Arial" w:hAnsi="Arial" w:cs="Arial"/>
          <w:b/>
          <w:sz w:val="22"/>
          <w:szCs w:val="22"/>
        </w:rPr>
        <w:t>a</w:t>
      </w:r>
    </w:p>
    <w:p w:rsidR="00B527DD" w:rsidRPr="003D7BFC" w:rsidRDefault="00B527DD" w:rsidP="007867F2">
      <w:pPr>
        <w:ind w:right="-96"/>
        <w:jc w:val="both"/>
        <w:rPr>
          <w:rFonts w:ascii="Arial" w:hAnsi="Arial" w:cs="Arial"/>
          <w:sz w:val="22"/>
          <w:szCs w:val="22"/>
        </w:rPr>
      </w:pPr>
    </w:p>
    <w:p w:rsidR="00B527DD" w:rsidRDefault="00B527DD" w:rsidP="007867F2">
      <w:pPr>
        <w:ind w:right="-96"/>
        <w:jc w:val="both"/>
        <w:rPr>
          <w:rFonts w:ascii="Arial" w:hAnsi="Arial" w:cs="Arial"/>
          <w:sz w:val="22"/>
          <w:szCs w:val="22"/>
        </w:rPr>
      </w:pPr>
      <w:r w:rsidRPr="003D7BFC">
        <w:rPr>
          <w:rFonts w:ascii="Arial" w:hAnsi="Arial" w:cs="Arial"/>
          <w:sz w:val="22"/>
          <w:szCs w:val="22"/>
        </w:rPr>
        <w:t xml:space="preserve">Indra cuenta en Cataluña con cerca de </w:t>
      </w:r>
      <w:r>
        <w:rPr>
          <w:rFonts w:ascii="Arial" w:hAnsi="Arial" w:cs="Arial"/>
          <w:sz w:val="22"/>
          <w:szCs w:val="22"/>
        </w:rPr>
        <w:t>3.000</w:t>
      </w:r>
      <w:r w:rsidRPr="003D7BFC">
        <w:rPr>
          <w:rFonts w:ascii="Arial" w:hAnsi="Arial" w:cs="Arial"/>
          <w:sz w:val="22"/>
          <w:szCs w:val="22"/>
        </w:rPr>
        <w:t xml:space="preserve"> profesionales repartidos en 8 centros de trabajo en las provincias de Barcelona y Lleida. Su sede en la región se encuentra en el distrito tecnológico del 22@ en Barcelona, en donde fue una de las primeras empresas en instalarse. </w:t>
      </w:r>
    </w:p>
    <w:p w:rsidR="00B527DD" w:rsidRPr="003D7BFC" w:rsidRDefault="00B527DD" w:rsidP="007867F2">
      <w:pPr>
        <w:ind w:right="-96"/>
        <w:jc w:val="both"/>
        <w:rPr>
          <w:rFonts w:ascii="Arial" w:hAnsi="Arial" w:cs="Arial"/>
          <w:sz w:val="22"/>
          <w:szCs w:val="22"/>
        </w:rPr>
      </w:pPr>
    </w:p>
    <w:p w:rsidR="00B527DD" w:rsidRDefault="00B527DD" w:rsidP="007867F2">
      <w:pPr>
        <w:ind w:right="-96"/>
        <w:jc w:val="both"/>
        <w:rPr>
          <w:rFonts w:ascii="Arial" w:hAnsi="Arial" w:cs="Arial"/>
          <w:sz w:val="22"/>
          <w:szCs w:val="22"/>
        </w:rPr>
      </w:pPr>
      <w:r>
        <w:rPr>
          <w:rFonts w:ascii="Arial" w:hAnsi="Arial" w:cs="Arial"/>
          <w:sz w:val="22"/>
          <w:szCs w:val="22"/>
        </w:rPr>
        <w:t>E</w:t>
      </w:r>
      <w:r w:rsidRPr="003D7BFC">
        <w:rPr>
          <w:rFonts w:ascii="Arial" w:hAnsi="Arial" w:cs="Arial"/>
          <w:sz w:val="22"/>
          <w:szCs w:val="22"/>
        </w:rPr>
        <w:t xml:space="preserve">n el Parque Científico y Tecnológico de Lleida </w:t>
      </w:r>
      <w:r>
        <w:rPr>
          <w:rFonts w:ascii="Arial" w:hAnsi="Arial" w:cs="Arial"/>
          <w:sz w:val="22"/>
          <w:szCs w:val="22"/>
        </w:rPr>
        <w:t>cuenta con</w:t>
      </w:r>
      <w:r w:rsidRPr="003D7BFC">
        <w:rPr>
          <w:rFonts w:ascii="Arial" w:hAnsi="Arial" w:cs="Arial"/>
          <w:sz w:val="22"/>
          <w:szCs w:val="22"/>
        </w:rPr>
        <w:t xml:space="preserve"> un Software Lab que, como parte de la red global de Software Lab de Indra, da soporte a las operaciones </w:t>
      </w:r>
      <w:r>
        <w:rPr>
          <w:rFonts w:ascii="Arial" w:hAnsi="Arial" w:cs="Arial"/>
          <w:sz w:val="22"/>
          <w:szCs w:val="22"/>
        </w:rPr>
        <w:t xml:space="preserve">de la compañía en todo el mundo. También mantiene en Lleida un </w:t>
      </w:r>
      <w:r w:rsidRPr="003D7BFC">
        <w:rPr>
          <w:rFonts w:ascii="Arial" w:hAnsi="Arial" w:cs="Arial"/>
          <w:sz w:val="22"/>
          <w:szCs w:val="22"/>
        </w:rPr>
        <w:t>Centro de Atención al Usuario (CAU)</w:t>
      </w:r>
      <w:r>
        <w:rPr>
          <w:rFonts w:ascii="Arial" w:hAnsi="Arial" w:cs="Arial"/>
          <w:sz w:val="22"/>
          <w:szCs w:val="22"/>
        </w:rPr>
        <w:t>, desde el que se da soporte 24x7 a compañías implantadas tanto dentro como fuera de España.</w:t>
      </w:r>
    </w:p>
    <w:p w:rsidR="00B527DD" w:rsidRDefault="00B527DD" w:rsidP="007867F2">
      <w:pPr>
        <w:ind w:right="-96"/>
        <w:jc w:val="both"/>
        <w:rPr>
          <w:rFonts w:ascii="Arial" w:hAnsi="Arial" w:cs="Arial"/>
          <w:sz w:val="22"/>
          <w:szCs w:val="22"/>
        </w:rPr>
      </w:pPr>
    </w:p>
    <w:p w:rsidR="00B527DD" w:rsidRDefault="00B527DD" w:rsidP="00347E43">
      <w:pPr>
        <w:jc w:val="both"/>
        <w:rPr>
          <w:rFonts w:ascii="Arial" w:hAnsi="Arial" w:cs="Arial"/>
          <w:b/>
          <w:sz w:val="22"/>
          <w:szCs w:val="22"/>
        </w:rPr>
      </w:pPr>
      <w:r>
        <w:rPr>
          <w:rFonts w:ascii="Arial" w:hAnsi="Arial" w:cs="Arial"/>
          <w:b/>
          <w:sz w:val="22"/>
          <w:szCs w:val="22"/>
        </w:rPr>
        <w:t>Indra</w:t>
      </w:r>
    </w:p>
    <w:p w:rsidR="00B527DD" w:rsidRPr="00DB0582" w:rsidRDefault="00B527DD" w:rsidP="00347E43">
      <w:pPr>
        <w:jc w:val="both"/>
        <w:rPr>
          <w:rFonts w:ascii="Arial" w:hAnsi="Arial" w:cs="Arial"/>
          <w:b/>
          <w:sz w:val="22"/>
          <w:szCs w:val="22"/>
        </w:rPr>
      </w:pPr>
    </w:p>
    <w:p w:rsidR="00B527DD" w:rsidRPr="008B6FE2" w:rsidRDefault="00B527DD" w:rsidP="008F44DE">
      <w:pPr>
        <w:ind w:right="-96"/>
        <w:jc w:val="both"/>
        <w:rPr>
          <w:rFonts w:ascii="Arial" w:hAnsi="Arial" w:cs="Arial"/>
          <w:color w:val="000000"/>
          <w:sz w:val="22"/>
          <w:szCs w:val="22"/>
        </w:rPr>
      </w:pPr>
      <w:r w:rsidRPr="008B6FE2">
        <w:rPr>
          <w:rFonts w:ascii="Arial" w:hAnsi="Arial" w:cs="Arial"/>
          <w:color w:val="000000"/>
          <w:sz w:val="22"/>
          <w:szCs w:val="22"/>
        </w:rPr>
        <w:t>Indra es la multinacional tecnológica líder en España y una de las principales de Europa y Latinoamérica. Es la segunda compañía europea de su sector por inversión en I+D, con 550 M€ invertidos en los últimos tres años. Las ventas en 2011 ascendieron a 2.688 M€ y en la actualidad más de la mitad de los ingresos proceden del mercado internacional. Cuenta con 40.000 profesionales y con clientes en 118 países.</w:t>
      </w:r>
    </w:p>
    <w:p w:rsidR="00B527DD" w:rsidRDefault="00B527DD" w:rsidP="008F44DE">
      <w:pPr>
        <w:ind w:right="-96"/>
        <w:jc w:val="both"/>
        <w:rPr>
          <w:rFonts w:ascii="Arial" w:hAnsi="Arial" w:cs="Arial"/>
          <w:sz w:val="22"/>
          <w:szCs w:val="22"/>
        </w:rPr>
      </w:pPr>
    </w:p>
    <w:p w:rsidR="00B527DD" w:rsidRPr="008415CA" w:rsidRDefault="00B527DD" w:rsidP="008F44DE">
      <w:pPr>
        <w:ind w:right="-96"/>
        <w:jc w:val="both"/>
        <w:rPr>
          <w:rFonts w:ascii="Arial" w:hAnsi="Arial" w:cs="Arial"/>
          <w:b/>
          <w:sz w:val="22"/>
          <w:szCs w:val="22"/>
        </w:rPr>
      </w:pPr>
      <w:r w:rsidRPr="008415CA">
        <w:rPr>
          <w:rFonts w:ascii="Arial" w:hAnsi="Arial" w:cs="Arial"/>
          <w:b/>
          <w:sz w:val="22"/>
          <w:szCs w:val="22"/>
        </w:rPr>
        <w:t>Universitat Autònoma de Barcelona</w:t>
      </w:r>
    </w:p>
    <w:p w:rsidR="007E704E" w:rsidRDefault="00B527DD" w:rsidP="008F44DE">
      <w:pPr>
        <w:spacing w:before="100" w:beforeAutospacing="1"/>
        <w:ind w:right="-96"/>
        <w:jc w:val="both"/>
        <w:rPr>
          <w:rFonts w:ascii="Arial" w:hAnsi="Arial" w:cs="Arial"/>
          <w:color w:val="000000"/>
          <w:sz w:val="22"/>
          <w:szCs w:val="22"/>
        </w:rPr>
      </w:pPr>
      <w:r w:rsidRPr="008415CA">
        <w:rPr>
          <w:rFonts w:ascii="Arial" w:hAnsi="Arial" w:cs="Arial"/>
          <w:color w:val="000000"/>
          <w:sz w:val="22"/>
          <w:szCs w:val="22"/>
        </w:rPr>
        <w:t>La UAB forma un entramado multidisciplinar que reúne docencia, investigación, plataformas tecnológicas, transferencia de tecnología y creación de empresas. Cuenta con más de 3.500 profesores investigadores, y cerca de 35.000 estudiantes. Está posicionada en los principales rankings internacionales entre las 200 mejores universidades del mundo y entre las 100 mejores de Europa, reconocida por la calidad y el carácter innovador de su investigación, así como por la calidad formativa en los ámbitos de ciencias sociales, humanidades, ciencias experimentales, biociencias, ciencias de la salud, ingeniería y tecnología.</w:t>
      </w:r>
    </w:p>
    <w:p w:rsidR="00CC3CF9" w:rsidRDefault="00CC3CF9" w:rsidP="008F44DE">
      <w:pPr>
        <w:ind w:right="-96"/>
        <w:jc w:val="both"/>
        <w:rPr>
          <w:rFonts w:ascii="Arial" w:hAnsi="Arial" w:cs="Arial"/>
          <w:color w:val="000000"/>
          <w:sz w:val="22"/>
          <w:szCs w:val="22"/>
          <w:highlight w:val="yellow"/>
        </w:rPr>
      </w:pPr>
    </w:p>
    <w:p w:rsidR="007E704E" w:rsidRPr="00D25659" w:rsidRDefault="007E704E" w:rsidP="008F44DE">
      <w:pPr>
        <w:ind w:right="-96"/>
        <w:jc w:val="both"/>
        <w:rPr>
          <w:rFonts w:ascii="Arial" w:hAnsi="Arial" w:cs="Arial"/>
          <w:color w:val="000000"/>
          <w:sz w:val="22"/>
          <w:szCs w:val="22"/>
        </w:rPr>
      </w:pPr>
      <w:r w:rsidRPr="002830FD">
        <w:rPr>
          <w:rFonts w:ascii="Arial" w:hAnsi="Arial" w:cs="Arial"/>
          <w:color w:val="000000"/>
          <w:sz w:val="22"/>
          <w:szCs w:val="22"/>
        </w:rPr>
        <w:t xml:space="preserve">El </w:t>
      </w:r>
      <w:r w:rsidRPr="002830FD">
        <w:rPr>
          <w:rFonts w:ascii="Arial" w:hAnsi="Arial" w:cs="Arial"/>
          <w:b/>
          <w:color w:val="000000"/>
          <w:sz w:val="22"/>
          <w:szCs w:val="22"/>
        </w:rPr>
        <w:t>Clúster de Innovación Tecnológica en Gestión Aeronáutica de la UAB</w:t>
      </w:r>
      <w:r w:rsidRPr="002830FD">
        <w:rPr>
          <w:rFonts w:ascii="Arial" w:hAnsi="Arial" w:cs="Arial"/>
          <w:color w:val="000000"/>
          <w:sz w:val="22"/>
          <w:szCs w:val="22"/>
        </w:rPr>
        <w:t xml:space="preserve"> nace de la necesidad de formación y de investigación que estarán asociadas al desarrollo del nuevo sistema europeo de gestión del tráfico aéreo. La UAB se ha posicionado en los últimos años como referente en formación en el campo de Gestión Aeronáutica, habiendo sido escogida para formar parte del plan de formación de directivos y cuadros intermedios de AENA, miembro asociado de SESAR </w:t>
      </w:r>
      <w:r w:rsidRPr="002830FD">
        <w:t xml:space="preserve"> </w:t>
      </w:r>
      <w:r w:rsidRPr="002830FD">
        <w:rPr>
          <w:rFonts w:ascii="Arial" w:hAnsi="Arial" w:cs="Arial"/>
          <w:color w:val="000000"/>
          <w:sz w:val="22"/>
          <w:szCs w:val="22"/>
        </w:rPr>
        <w:t xml:space="preserve">JOINT UNDERTAKING y habiendo participado en </w:t>
      </w:r>
      <w:r w:rsidRPr="002830FD">
        <w:rPr>
          <w:rFonts w:ascii="Arial" w:hAnsi="Arial" w:cs="Arial"/>
          <w:color w:val="000000"/>
          <w:sz w:val="22"/>
          <w:szCs w:val="22"/>
        </w:rPr>
        <w:lastRenderedPageBreak/>
        <w:t>proyectos de investigación y de transferencia de tecnología con empresas punteras del sector aeronáutico.</w:t>
      </w:r>
    </w:p>
    <w:p w:rsidR="007E704E" w:rsidRDefault="007E704E" w:rsidP="00DC5781">
      <w:pPr>
        <w:spacing w:before="100" w:beforeAutospacing="1"/>
        <w:jc w:val="both"/>
        <w:rPr>
          <w:rFonts w:ascii="Arial" w:hAnsi="Arial" w:cs="Arial"/>
          <w:color w:val="000000"/>
          <w:sz w:val="22"/>
          <w:szCs w:val="22"/>
        </w:rPr>
      </w:pPr>
    </w:p>
    <w:p w:rsidR="007E704E" w:rsidRPr="00D25659" w:rsidRDefault="007E704E" w:rsidP="00DC5781">
      <w:pPr>
        <w:spacing w:before="100" w:beforeAutospacing="1"/>
        <w:jc w:val="both"/>
        <w:rPr>
          <w:rFonts w:ascii="Arial" w:hAnsi="Arial" w:cs="Arial"/>
          <w:color w:val="000000"/>
          <w:sz w:val="22"/>
          <w:szCs w:val="22"/>
        </w:rPr>
      </w:pPr>
    </w:p>
    <w:sectPr w:rsidR="007E704E" w:rsidRPr="00D25659" w:rsidSect="008F44DE">
      <w:headerReference w:type="default" r:id="rId9"/>
      <w:footerReference w:type="default" r:id="rId10"/>
      <w:pgSz w:w="11907" w:h="16840" w:code="9"/>
      <w:pgMar w:top="2977" w:right="1417" w:bottom="2126"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5565" w:rsidRDefault="00745565">
      <w:r>
        <w:separator/>
      </w:r>
    </w:p>
  </w:endnote>
  <w:endnote w:type="continuationSeparator" w:id="0">
    <w:p w:rsidR="00745565" w:rsidRDefault="00745565">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042" w:type="dxa"/>
      <w:tblBorders>
        <w:left w:val="single" w:sz="12" w:space="0" w:color="auto"/>
      </w:tblBorders>
      <w:tblLayout w:type="fixed"/>
      <w:tblCellMar>
        <w:left w:w="70" w:type="dxa"/>
        <w:right w:w="70" w:type="dxa"/>
      </w:tblCellMar>
      <w:tblLook w:val="0000"/>
    </w:tblPr>
    <w:tblGrid>
      <w:gridCol w:w="3189"/>
      <w:gridCol w:w="2410"/>
      <w:gridCol w:w="3443"/>
    </w:tblGrid>
    <w:tr w:rsidR="00B527DD" w:rsidTr="00101872">
      <w:trPr>
        <w:trHeight w:val="857"/>
      </w:trPr>
      <w:tc>
        <w:tcPr>
          <w:tcW w:w="3189" w:type="dxa"/>
        </w:tcPr>
        <w:p w:rsidR="00B527DD" w:rsidRDefault="00B527DD" w:rsidP="00306E1E">
          <w:pPr>
            <w:pStyle w:val="Piedepgina"/>
            <w:tabs>
              <w:tab w:val="left" w:pos="993"/>
            </w:tabs>
            <w:rPr>
              <w:rFonts w:ascii="Arial" w:hAnsi="Arial"/>
              <w:sz w:val="20"/>
            </w:rPr>
          </w:pPr>
          <w:r>
            <w:rPr>
              <w:rFonts w:ascii="Arial" w:hAnsi="Arial"/>
              <w:sz w:val="20"/>
            </w:rPr>
            <w:t>Gabinete de Prensa.</w:t>
          </w:r>
        </w:p>
        <w:p w:rsidR="00B527DD" w:rsidRPr="00905EBD" w:rsidRDefault="00B527DD" w:rsidP="00306E1E">
          <w:pPr>
            <w:pStyle w:val="Piedepgina"/>
            <w:tabs>
              <w:tab w:val="left" w:pos="993"/>
            </w:tabs>
            <w:rPr>
              <w:rFonts w:ascii="Arial" w:hAnsi="Arial"/>
              <w:sz w:val="20"/>
            </w:rPr>
          </w:pPr>
          <w:r w:rsidRPr="00905EBD">
            <w:rPr>
              <w:rFonts w:ascii="Arial" w:hAnsi="Arial"/>
              <w:sz w:val="20"/>
            </w:rPr>
            <w:t xml:space="preserve">Tlf.: + (34) 91 480 97 01   </w:t>
          </w:r>
        </w:p>
        <w:p w:rsidR="00B527DD" w:rsidRPr="00905EBD" w:rsidRDefault="00B527DD" w:rsidP="00101872">
          <w:pPr>
            <w:pStyle w:val="Piedepgina"/>
            <w:tabs>
              <w:tab w:val="left" w:pos="993"/>
            </w:tabs>
            <w:rPr>
              <w:rFonts w:ascii="Arial" w:hAnsi="Arial"/>
              <w:sz w:val="20"/>
            </w:rPr>
          </w:pPr>
          <w:r w:rsidRPr="00905EBD">
            <w:rPr>
              <w:rFonts w:ascii="Arial" w:hAnsi="Arial"/>
              <w:sz w:val="20"/>
            </w:rPr>
            <w:t>indraprensa@indra</w:t>
          </w:r>
          <w:r>
            <w:rPr>
              <w:rFonts w:ascii="Arial" w:hAnsi="Arial"/>
              <w:sz w:val="20"/>
            </w:rPr>
            <w:t>company</w:t>
          </w:r>
          <w:r w:rsidRPr="00905EBD">
            <w:rPr>
              <w:rFonts w:ascii="Arial" w:hAnsi="Arial"/>
              <w:sz w:val="20"/>
            </w:rPr>
            <w:t>.</w:t>
          </w:r>
          <w:r>
            <w:rPr>
              <w:rFonts w:ascii="Arial" w:hAnsi="Arial"/>
              <w:sz w:val="20"/>
            </w:rPr>
            <w:t>com</w:t>
          </w:r>
        </w:p>
      </w:tc>
      <w:tc>
        <w:tcPr>
          <w:tcW w:w="2410" w:type="dxa"/>
        </w:tcPr>
        <w:p w:rsidR="00B527DD" w:rsidRPr="00905EBD" w:rsidRDefault="00B527DD" w:rsidP="00306E1E">
          <w:pPr>
            <w:pStyle w:val="Piedepgina"/>
            <w:jc w:val="right"/>
            <w:rPr>
              <w:rFonts w:ascii="Arial" w:hAnsi="Arial"/>
              <w:sz w:val="20"/>
            </w:rPr>
          </w:pPr>
        </w:p>
        <w:p w:rsidR="00B527DD" w:rsidRDefault="00B527DD" w:rsidP="00306E1E">
          <w:pPr>
            <w:pStyle w:val="Piedepgina"/>
            <w:jc w:val="right"/>
            <w:rPr>
              <w:rFonts w:ascii="Arial" w:hAnsi="Arial"/>
              <w:sz w:val="20"/>
            </w:rPr>
          </w:pPr>
        </w:p>
      </w:tc>
      <w:tc>
        <w:tcPr>
          <w:tcW w:w="3443" w:type="dxa"/>
        </w:tcPr>
        <w:p w:rsidR="00B527DD" w:rsidRPr="004F3FB6" w:rsidRDefault="00B527DD" w:rsidP="00306E1E">
          <w:pPr>
            <w:pStyle w:val="Piedepgina"/>
            <w:jc w:val="right"/>
            <w:rPr>
              <w:rFonts w:ascii="Arial" w:hAnsi="Arial"/>
              <w:sz w:val="20"/>
              <w:highlight w:val="yellow"/>
            </w:rPr>
          </w:pPr>
        </w:p>
        <w:p w:rsidR="00B527DD" w:rsidRPr="004F3FB6" w:rsidRDefault="00B527DD" w:rsidP="00306E1E">
          <w:pPr>
            <w:pStyle w:val="Piedepgina"/>
            <w:jc w:val="right"/>
            <w:rPr>
              <w:rFonts w:ascii="Arial" w:hAnsi="Arial"/>
              <w:sz w:val="20"/>
              <w:highlight w:val="yellow"/>
            </w:rPr>
          </w:pPr>
        </w:p>
        <w:p w:rsidR="00B527DD" w:rsidRPr="004F3FB6" w:rsidRDefault="00B527DD" w:rsidP="001E5FD8">
          <w:pPr>
            <w:pStyle w:val="Piedepgina"/>
            <w:jc w:val="right"/>
            <w:rPr>
              <w:rFonts w:ascii="Arial" w:hAnsi="Arial"/>
              <w:sz w:val="20"/>
              <w:highlight w:val="yellow"/>
            </w:rPr>
          </w:pPr>
          <w:r w:rsidRPr="002643DC">
            <w:rPr>
              <w:rFonts w:ascii="Arial" w:hAnsi="Arial"/>
              <w:sz w:val="20"/>
            </w:rPr>
            <w:t xml:space="preserve">Madrid, </w:t>
          </w:r>
          <w:r>
            <w:rPr>
              <w:rFonts w:ascii="Arial" w:hAnsi="Arial"/>
              <w:sz w:val="20"/>
            </w:rPr>
            <w:t>13</w:t>
          </w:r>
          <w:r w:rsidRPr="002643DC">
            <w:rPr>
              <w:rFonts w:ascii="Arial" w:hAnsi="Arial"/>
              <w:sz w:val="20"/>
            </w:rPr>
            <w:t xml:space="preserve"> de </w:t>
          </w:r>
          <w:r>
            <w:rPr>
              <w:rFonts w:ascii="Arial" w:hAnsi="Arial"/>
              <w:sz w:val="20"/>
            </w:rPr>
            <w:t>septiembre</w:t>
          </w:r>
          <w:r w:rsidRPr="002643DC">
            <w:rPr>
              <w:rFonts w:ascii="Arial" w:hAnsi="Arial"/>
              <w:sz w:val="20"/>
            </w:rPr>
            <w:t xml:space="preserve"> de 20</w:t>
          </w:r>
          <w:r>
            <w:rPr>
              <w:rFonts w:ascii="Arial" w:hAnsi="Arial"/>
              <w:sz w:val="20"/>
            </w:rPr>
            <w:t>12</w:t>
          </w:r>
        </w:p>
      </w:tc>
    </w:tr>
  </w:tbl>
  <w:p w:rsidR="00B527DD" w:rsidRDefault="00B527D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5565" w:rsidRDefault="00745565">
      <w:r>
        <w:separator/>
      </w:r>
    </w:p>
  </w:footnote>
  <w:footnote w:type="continuationSeparator" w:id="0">
    <w:p w:rsidR="00745565" w:rsidRDefault="007455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7DD" w:rsidRPr="00DA37B0" w:rsidRDefault="001223B9" w:rsidP="00DA37B0">
    <w:pPr>
      <w:ind w:right="440"/>
      <w:rPr>
        <w:rStyle w:val="Textoennegrita"/>
        <w:rFonts w:ascii="Arial" w:hAnsi="Arial" w:cs="Arial"/>
        <w:color w:val="808080"/>
        <w:sz w:val="22"/>
        <w:szCs w:val="22"/>
      </w:rPr>
    </w:pPr>
    <w:r>
      <w:rPr>
        <w:noProof/>
      </w:rPr>
      <w:drawing>
        <wp:anchor distT="0" distB="0" distL="114300" distR="114300" simplePos="0" relativeHeight="251658240" behindDoc="0" locked="0" layoutInCell="1" allowOverlap="1">
          <wp:simplePos x="0" y="0"/>
          <wp:positionH relativeFrom="column">
            <wp:posOffset>268605</wp:posOffset>
          </wp:positionH>
          <wp:positionV relativeFrom="paragraph">
            <wp:posOffset>-506730</wp:posOffset>
          </wp:positionV>
          <wp:extent cx="5753100" cy="1828800"/>
          <wp:effectExtent l="19050" t="0" r="0" b="0"/>
          <wp:wrapSquare wrapText="bothSides"/>
          <wp:docPr id="1" name="Imagen 8" descr="fracatal-verde-nota-de-prens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fracatal-verde-nota-de-prensa3"/>
                  <pic:cNvPicPr>
                    <a:picLocks noChangeAspect="1" noChangeArrowheads="1"/>
                  </pic:cNvPicPr>
                </pic:nvPicPr>
                <pic:blipFill>
                  <a:blip r:embed="rId1"/>
                  <a:srcRect t="16179" b="19554"/>
                  <a:stretch>
                    <a:fillRect/>
                  </a:stretch>
                </pic:blipFill>
                <pic:spPr bwMode="auto">
                  <a:xfrm>
                    <a:off x="0" y="0"/>
                    <a:ext cx="5753100" cy="1828800"/>
                  </a:xfrm>
                  <a:prstGeom prst="rect">
                    <a:avLst/>
                  </a:prstGeom>
                  <a:noFill/>
                </pic:spPr>
              </pic:pic>
            </a:graphicData>
          </a:graphic>
        </wp:anchor>
      </w:drawing>
    </w:r>
    <w:r w:rsidR="00B527DD">
      <w:rPr>
        <w:rStyle w:val="Textoennegrita"/>
        <w:rFonts w:ascii="Arial" w:hAnsi="Arial" w:cs="Arial"/>
        <w:color w:val="808080"/>
        <w:sz w:val="22"/>
        <w:szCs w:val="22"/>
      </w:rPr>
      <w:t xml:space="preserve">    </w:t>
    </w:r>
  </w:p>
  <w:p w:rsidR="00B527DD" w:rsidRDefault="00B527DD" w:rsidP="00900E61">
    <w:pPr>
      <w:pStyle w:val="Encabezado"/>
    </w:pPr>
  </w:p>
  <w:p w:rsidR="00B527DD" w:rsidRDefault="00B527DD" w:rsidP="00900E61">
    <w:pPr>
      <w:pStyle w:val="Encabezado"/>
    </w:pPr>
  </w:p>
  <w:p w:rsidR="00B527DD" w:rsidRDefault="00B527DD" w:rsidP="00900E61">
    <w:pPr>
      <w:pStyle w:val="Encabezado"/>
    </w:pPr>
  </w:p>
  <w:p w:rsidR="00B527DD" w:rsidRDefault="00B527DD" w:rsidP="00900E61">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974E5"/>
    <w:multiLevelType w:val="hybridMultilevel"/>
    <w:tmpl w:val="A1B40C5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ED3CF4"/>
    <w:multiLevelType w:val="hybridMultilevel"/>
    <w:tmpl w:val="5F942B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D760F11"/>
    <w:multiLevelType w:val="hybridMultilevel"/>
    <w:tmpl w:val="2DE409A4"/>
    <w:lvl w:ilvl="0" w:tplc="A63258C0">
      <w:start w:val="1"/>
      <w:numFmt w:val="decimal"/>
      <w:lvlText w:val="%1."/>
      <w:lvlJc w:val="left"/>
      <w:pPr>
        <w:tabs>
          <w:tab w:val="num" w:pos="1440"/>
        </w:tabs>
        <w:ind w:left="1440" w:hanging="360"/>
      </w:pPr>
      <w:rPr>
        <w:rFonts w:cs="Times New Roman" w:hint="default"/>
      </w:rPr>
    </w:lvl>
    <w:lvl w:ilvl="1" w:tplc="0C0A0019" w:tentative="1">
      <w:start w:val="1"/>
      <w:numFmt w:val="lowerLetter"/>
      <w:lvlText w:val="%2."/>
      <w:lvlJc w:val="left"/>
      <w:pPr>
        <w:tabs>
          <w:tab w:val="num" w:pos="2160"/>
        </w:tabs>
        <w:ind w:left="2160" w:hanging="360"/>
      </w:pPr>
      <w:rPr>
        <w:rFonts w:cs="Times New Roman"/>
      </w:rPr>
    </w:lvl>
    <w:lvl w:ilvl="2" w:tplc="0C0A001B" w:tentative="1">
      <w:start w:val="1"/>
      <w:numFmt w:val="lowerRoman"/>
      <w:lvlText w:val="%3."/>
      <w:lvlJc w:val="right"/>
      <w:pPr>
        <w:tabs>
          <w:tab w:val="num" w:pos="2880"/>
        </w:tabs>
        <w:ind w:left="2880" w:hanging="180"/>
      </w:pPr>
      <w:rPr>
        <w:rFonts w:cs="Times New Roman"/>
      </w:rPr>
    </w:lvl>
    <w:lvl w:ilvl="3" w:tplc="0C0A000F" w:tentative="1">
      <w:start w:val="1"/>
      <w:numFmt w:val="decimal"/>
      <w:lvlText w:val="%4."/>
      <w:lvlJc w:val="left"/>
      <w:pPr>
        <w:tabs>
          <w:tab w:val="num" w:pos="3600"/>
        </w:tabs>
        <w:ind w:left="3600" w:hanging="360"/>
      </w:pPr>
      <w:rPr>
        <w:rFonts w:cs="Times New Roman"/>
      </w:rPr>
    </w:lvl>
    <w:lvl w:ilvl="4" w:tplc="0C0A0019" w:tentative="1">
      <w:start w:val="1"/>
      <w:numFmt w:val="lowerLetter"/>
      <w:lvlText w:val="%5."/>
      <w:lvlJc w:val="left"/>
      <w:pPr>
        <w:tabs>
          <w:tab w:val="num" w:pos="4320"/>
        </w:tabs>
        <w:ind w:left="4320" w:hanging="360"/>
      </w:pPr>
      <w:rPr>
        <w:rFonts w:cs="Times New Roman"/>
      </w:rPr>
    </w:lvl>
    <w:lvl w:ilvl="5" w:tplc="0C0A001B" w:tentative="1">
      <w:start w:val="1"/>
      <w:numFmt w:val="lowerRoman"/>
      <w:lvlText w:val="%6."/>
      <w:lvlJc w:val="right"/>
      <w:pPr>
        <w:tabs>
          <w:tab w:val="num" w:pos="5040"/>
        </w:tabs>
        <w:ind w:left="5040" w:hanging="180"/>
      </w:pPr>
      <w:rPr>
        <w:rFonts w:cs="Times New Roman"/>
      </w:rPr>
    </w:lvl>
    <w:lvl w:ilvl="6" w:tplc="0C0A000F" w:tentative="1">
      <w:start w:val="1"/>
      <w:numFmt w:val="decimal"/>
      <w:lvlText w:val="%7."/>
      <w:lvlJc w:val="left"/>
      <w:pPr>
        <w:tabs>
          <w:tab w:val="num" w:pos="5760"/>
        </w:tabs>
        <w:ind w:left="5760" w:hanging="360"/>
      </w:pPr>
      <w:rPr>
        <w:rFonts w:cs="Times New Roman"/>
      </w:rPr>
    </w:lvl>
    <w:lvl w:ilvl="7" w:tplc="0C0A0019" w:tentative="1">
      <w:start w:val="1"/>
      <w:numFmt w:val="lowerLetter"/>
      <w:lvlText w:val="%8."/>
      <w:lvlJc w:val="left"/>
      <w:pPr>
        <w:tabs>
          <w:tab w:val="num" w:pos="6480"/>
        </w:tabs>
        <w:ind w:left="6480" w:hanging="360"/>
      </w:pPr>
      <w:rPr>
        <w:rFonts w:cs="Times New Roman"/>
      </w:rPr>
    </w:lvl>
    <w:lvl w:ilvl="8" w:tplc="0C0A001B" w:tentative="1">
      <w:start w:val="1"/>
      <w:numFmt w:val="lowerRoman"/>
      <w:lvlText w:val="%9."/>
      <w:lvlJc w:val="right"/>
      <w:pPr>
        <w:tabs>
          <w:tab w:val="num" w:pos="7200"/>
        </w:tabs>
        <w:ind w:left="7200" w:hanging="180"/>
      </w:pPr>
      <w:rPr>
        <w:rFonts w:cs="Times New Roman"/>
      </w:rPr>
    </w:lvl>
  </w:abstractNum>
  <w:abstractNum w:abstractNumId="3">
    <w:nsid w:val="1C4E0D29"/>
    <w:multiLevelType w:val="hybridMultilevel"/>
    <w:tmpl w:val="167AA03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nsid w:val="3649571A"/>
    <w:multiLevelType w:val="hybridMultilevel"/>
    <w:tmpl w:val="79B485D6"/>
    <w:lvl w:ilvl="0" w:tplc="04090011">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3A633829"/>
    <w:multiLevelType w:val="hybridMultilevel"/>
    <w:tmpl w:val="B68CA770"/>
    <w:lvl w:ilvl="0" w:tplc="04090011">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45A101A0"/>
    <w:multiLevelType w:val="hybridMultilevel"/>
    <w:tmpl w:val="29F8757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49797DA8"/>
    <w:multiLevelType w:val="hybridMultilevel"/>
    <w:tmpl w:val="CE30BFD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nsid w:val="49965214"/>
    <w:multiLevelType w:val="hybridMultilevel"/>
    <w:tmpl w:val="088E7E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03F3F88"/>
    <w:multiLevelType w:val="hybridMultilevel"/>
    <w:tmpl w:val="F9C0BF18"/>
    <w:lvl w:ilvl="0" w:tplc="AC027CF2">
      <w:start w:val="1"/>
      <w:numFmt w:val="bullet"/>
      <w:lvlText w:val=""/>
      <w:lvlJc w:val="left"/>
      <w:pPr>
        <w:tabs>
          <w:tab w:val="num" w:pos="720"/>
        </w:tabs>
        <w:ind w:left="720" w:hanging="360"/>
      </w:pPr>
      <w:rPr>
        <w:rFonts w:ascii="Wingdings" w:hAnsi="Wingdings" w:hint="default"/>
      </w:rPr>
    </w:lvl>
    <w:lvl w:ilvl="1" w:tplc="040A0003" w:tentative="1">
      <w:start w:val="1"/>
      <w:numFmt w:val="bullet"/>
      <w:lvlText w:val="o"/>
      <w:lvlJc w:val="left"/>
      <w:pPr>
        <w:tabs>
          <w:tab w:val="num" w:pos="1440"/>
        </w:tabs>
        <w:ind w:left="1440" w:hanging="360"/>
      </w:pPr>
      <w:rPr>
        <w:rFonts w:ascii="Courier New" w:hAnsi="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0">
    <w:nsid w:val="58F31CCD"/>
    <w:multiLevelType w:val="hybridMultilevel"/>
    <w:tmpl w:val="2F74CC32"/>
    <w:lvl w:ilvl="0" w:tplc="74AA2A5E">
      <w:start w:val="1"/>
      <w:numFmt w:val="bullet"/>
      <w:lvlText w:val=""/>
      <w:lvlJc w:val="left"/>
      <w:pPr>
        <w:tabs>
          <w:tab w:val="num" w:pos="1800"/>
        </w:tabs>
        <w:ind w:left="1800" w:hanging="360"/>
      </w:pPr>
      <w:rPr>
        <w:rFonts w:ascii="Wingdings" w:hAnsi="Wingdings" w:hint="default"/>
      </w:rPr>
    </w:lvl>
    <w:lvl w:ilvl="1" w:tplc="0C0A0003" w:tentative="1">
      <w:start w:val="1"/>
      <w:numFmt w:val="bullet"/>
      <w:lvlText w:val="o"/>
      <w:lvlJc w:val="left"/>
      <w:pPr>
        <w:tabs>
          <w:tab w:val="num" w:pos="2520"/>
        </w:tabs>
        <w:ind w:left="2520" w:hanging="360"/>
      </w:pPr>
      <w:rPr>
        <w:rFonts w:ascii="Courier New" w:hAnsi="Courier New" w:hint="default"/>
      </w:rPr>
    </w:lvl>
    <w:lvl w:ilvl="2" w:tplc="0C0A0005" w:tentative="1">
      <w:start w:val="1"/>
      <w:numFmt w:val="bullet"/>
      <w:lvlText w:val=""/>
      <w:lvlJc w:val="left"/>
      <w:pPr>
        <w:tabs>
          <w:tab w:val="num" w:pos="3240"/>
        </w:tabs>
        <w:ind w:left="3240" w:hanging="360"/>
      </w:pPr>
      <w:rPr>
        <w:rFonts w:ascii="Wingdings" w:hAnsi="Wingdings" w:hint="default"/>
      </w:rPr>
    </w:lvl>
    <w:lvl w:ilvl="3" w:tplc="0C0A0001" w:tentative="1">
      <w:start w:val="1"/>
      <w:numFmt w:val="bullet"/>
      <w:lvlText w:val=""/>
      <w:lvlJc w:val="left"/>
      <w:pPr>
        <w:tabs>
          <w:tab w:val="num" w:pos="3960"/>
        </w:tabs>
        <w:ind w:left="3960" w:hanging="360"/>
      </w:pPr>
      <w:rPr>
        <w:rFonts w:ascii="Symbol" w:hAnsi="Symbol" w:hint="default"/>
      </w:rPr>
    </w:lvl>
    <w:lvl w:ilvl="4" w:tplc="0C0A0003" w:tentative="1">
      <w:start w:val="1"/>
      <w:numFmt w:val="bullet"/>
      <w:lvlText w:val="o"/>
      <w:lvlJc w:val="left"/>
      <w:pPr>
        <w:tabs>
          <w:tab w:val="num" w:pos="4680"/>
        </w:tabs>
        <w:ind w:left="4680" w:hanging="360"/>
      </w:pPr>
      <w:rPr>
        <w:rFonts w:ascii="Courier New" w:hAnsi="Courier New" w:hint="default"/>
      </w:rPr>
    </w:lvl>
    <w:lvl w:ilvl="5" w:tplc="0C0A0005" w:tentative="1">
      <w:start w:val="1"/>
      <w:numFmt w:val="bullet"/>
      <w:lvlText w:val=""/>
      <w:lvlJc w:val="left"/>
      <w:pPr>
        <w:tabs>
          <w:tab w:val="num" w:pos="5400"/>
        </w:tabs>
        <w:ind w:left="5400" w:hanging="360"/>
      </w:pPr>
      <w:rPr>
        <w:rFonts w:ascii="Wingdings" w:hAnsi="Wingdings" w:hint="default"/>
      </w:rPr>
    </w:lvl>
    <w:lvl w:ilvl="6" w:tplc="0C0A0001" w:tentative="1">
      <w:start w:val="1"/>
      <w:numFmt w:val="bullet"/>
      <w:lvlText w:val=""/>
      <w:lvlJc w:val="left"/>
      <w:pPr>
        <w:tabs>
          <w:tab w:val="num" w:pos="6120"/>
        </w:tabs>
        <w:ind w:left="6120" w:hanging="360"/>
      </w:pPr>
      <w:rPr>
        <w:rFonts w:ascii="Symbol" w:hAnsi="Symbol" w:hint="default"/>
      </w:rPr>
    </w:lvl>
    <w:lvl w:ilvl="7" w:tplc="0C0A0003" w:tentative="1">
      <w:start w:val="1"/>
      <w:numFmt w:val="bullet"/>
      <w:lvlText w:val="o"/>
      <w:lvlJc w:val="left"/>
      <w:pPr>
        <w:tabs>
          <w:tab w:val="num" w:pos="6840"/>
        </w:tabs>
        <w:ind w:left="6840" w:hanging="360"/>
      </w:pPr>
      <w:rPr>
        <w:rFonts w:ascii="Courier New" w:hAnsi="Courier New" w:hint="default"/>
      </w:rPr>
    </w:lvl>
    <w:lvl w:ilvl="8" w:tplc="0C0A0005" w:tentative="1">
      <w:start w:val="1"/>
      <w:numFmt w:val="bullet"/>
      <w:lvlText w:val=""/>
      <w:lvlJc w:val="left"/>
      <w:pPr>
        <w:tabs>
          <w:tab w:val="num" w:pos="7560"/>
        </w:tabs>
        <w:ind w:left="7560" w:hanging="360"/>
      </w:pPr>
      <w:rPr>
        <w:rFonts w:ascii="Wingdings" w:hAnsi="Wingdings" w:hint="default"/>
      </w:rPr>
    </w:lvl>
  </w:abstractNum>
  <w:abstractNum w:abstractNumId="11">
    <w:nsid w:val="5E732126"/>
    <w:multiLevelType w:val="hybridMultilevel"/>
    <w:tmpl w:val="5358CA88"/>
    <w:lvl w:ilvl="0" w:tplc="04090011">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6B0D1CA5"/>
    <w:multiLevelType w:val="hybridMultilevel"/>
    <w:tmpl w:val="00D8C686"/>
    <w:lvl w:ilvl="0" w:tplc="0C0A0011">
      <w:start w:val="1"/>
      <w:numFmt w:val="decimal"/>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3">
    <w:nsid w:val="6D7332AC"/>
    <w:multiLevelType w:val="hybridMultilevel"/>
    <w:tmpl w:val="AF606E7E"/>
    <w:lvl w:ilvl="0" w:tplc="40C2B01C">
      <w:numFmt w:val="bullet"/>
      <w:lvlText w:val="-"/>
      <w:lvlJc w:val="left"/>
      <w:pPr>
        <w:tabs>
          <w:tab w:val="num" w:pos="720"/>
        </w:tabs>
        <w:ind w:left="720" w:hanging="360"/>
      </w:pPr>
      <w:rPr>
        <w:rFonts w:ascii="Times New Roman" w:eastAsia="Times New Roman" w:hAnsi="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7AB12264"/>
    <w:multiLevelType w:val="hybridMultilevel"/>
    <w:tmpl w:val="2B8019F0"/>
    <w:lvl w:ilvl="0" w:tplc="74AA2A5E">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15">
    <w:nsid w:val="7B5D6EC0"/>
    <w:multiLevelType w:val="hybridMultilevel"/>
    <w:tmpl w:val="989ACCE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7ED51820"/>
    <w:multiLevelType w:val="hybridMultilevel"/>
    <w:tmpl w:val="0E624A0A"/>
    <w:lvl w:ilvl="0" w:tplc="0798D24C">
      <w:start w:val="1"/>
      <w:numFmt w:val="bullet"/>
      <w:lvlText w:val=""/>
      <w:lvlJc w:val="left"/>
      <w:pPr>
        <w:tabs>
          <w:tab w:val="num" w:pos="360"/>
        </w:tabs>
        <w:ind w:left="360" w:hanging="360"/>
      </w:pPr>
      <w:rPr>
        <w:rFonts w:ascii="Symbol" w:hAnsi="Symbol" w:hint="default"/>
        <w:color w:val="808080"/>
        <w:sz w:val="32"/>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
  </w:num>
  <w:num w:numId="3">
    <w:abstractNumId w:val="12"/>
  </w:num>
  <w:num w:numId="4">
    <w:abstractNumId w:val="10"/>
  </w:num>
  <w:num w:numId="5">
    <w:abstractNumId w:val="14"/>
  </w:num>
  <w:num w:numId="6">
    <w:abstractNumId w:val="5"/>
  </w:num>
  <w:num w:numId="7">
    <w:abstractNumId w:val="11"/>
  </w:num>
  <w:num w:numId="8">
    <w:abstractNumId w:val="8"/>
  </w:num>
  <w:num w:numId="9">
    <w:abstractNumId w:val="4"/>
  </w:num>
  <w:num w:numId="10">
    <w:abstractNumId w:val="0"/>
  </w:num>
  <w:num w:numId="11">
    <w:abstractNumId w:val="16"/>
  </w:num>
  <w:num w:numId="12">
    <w:abstractNumId w:val="3"/>
  </w:num>
  <w:num w:numId="13">
    <w:abstractNumId w:val="15"/>
  </w:num>
  <w:num w:numId="14">
    <w:abstractNumId w:val="7"/>
  </w:num>
  <w:num w:numId="15">
    <w:abstractNumId w:val="6"/>
  </w:num>
  <w:num w:numId="16">
    <w:abstractNumId w:val="1"/>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noPunctuationKerning/>
  <w:characterSpacingControl w:val="doNotCompress"/>
  <w:hdrShapeDefaults>
    <o:shapedefaults v:ext="edit" spidmax="11266"/>
  </w:hdrShapeDefaults>
  <w:footnotePr>
    <w:footnote w:id="-1"/>
    <w:footnote w:id="0"/>
  </w:footnotePr>
  <w:endnotePr>
    <w:endnote w:id="-1"/>
    <w:endnote w:id="0"/>
  </w:endnotePr>
  <w:compat/>
  <w:rsids>
    <w:rsidRoot w:val="00DF615A"/>
    <w:rsid w:val="00005502"/>
    <w:rsid w:val="00013290"/>
    <w:rsid w:val="00020C89"/>
    <w:rsid w:val="00027C28"/>
    <w:rsid w:val="000330F1"/>
    <w:rsid w:val="0003464B"/>
    <w:rsid w:val="000441EE"/>
    <w:rsid w:val="00061E7F"/>
    <w:rsid w:val="000801B1"/>
    <w:rsid w:val="0008067F"/>
    <w:rsid w:val="000808D1"/>
    <w:rsid w:val="00087664"/>
    <w:rsid w:val="000940C4"/>
    <w:rsid w:val="00094E4E"/>
    <w:rsid w:val="000A298B"/>
    <w:rsid w:val="000A7882"/>
    <w:rsid w:val="000B276C"/>
    <w:rsid w:val="000D1E84"/>
    <w:rsid w:val="000D46E6"/>
    <w:rsid w:val="000E2DB5"/>
    <w:rsid w:val="000E4A8B"/>
    <w:rsid w:val="000F2501"/>
    <w:rsid w:val="000F39DB"/>
    <w:rsid w:val="000F5070"/>
    <w:rsid w:val="000F7DCE"/>
    <w:rsid w:val="00101872"/>
    <w:rsid w:val="0012064E"/>
    <w:rsid w:val="001223B9"/>
    <w:rsid w:val="00135F85"/>
    <w:rsid w:val="00141C14"/>
    <w:rsid w:val="0014798A"/>
    <w:rsid w:val="001509DA"/>
    <w:rsid w:val="001605D3"/>
    <w:rsid w:val="0016126E"/>
    <w:rsid w:val="00162007"/>
    <w:rsid w:val="00162FA5"/>
    <w:rsid w:val="00162FC9"/>
    <w:rsid w:val="00166C13"/>
    <w:rsid w:val="001678AF"/>
    <w:rsid w:val="00167D2F"/>
    <w:rsid w:val="001736B5"/>
    <w:rsid w:val="00177928"/>
    <w:rsid w:val="00177D61"/>
    <w:rsid w:val="001826D8"/>
    <w:rsid w:val="001842A1"/>
    <w:rsid w:val="001937FA"/>
    <w:rsid w:val="00195594"/>
    <w:rsid w:val="001A2F15"/>
    <w:rsid w:val="001A46E1"/>
    <w:rsid w:val="001B3985"/>
    <w:rsid w:val="001B7236"/>
    <w:rsid w:val="001C0BC5"/>
    <w:rsid w:val="001C1A51"/>
    <w:rsid w:val="001C23A4"/>
    <w:rsid w:val="001C78DE"/>
    <w:rsid w:val="001C7D65"/>
    <w:rsid w:val="001E5FD8"/>
    <w:rsid w:val="001F0761"/>
    <w:rsid w:val="001F1DAF"/>
    <w:rsid w:val="001F4DEE"/>
    <w:rsid w:val="00201972"/>
    <w:rsid w:val="00216FF5"/>
    <w:rsid w:val="00220E4B"/>
    <w:rsid w:val="00235C1E"/>
    <w:rsid w:val="002443A4"/>
    <w:rsid w:val="0024784F"/>
    <w:rsid w:val="00257206"/>
    <w:rsid w:val="00261904"/>
    <w:rsid w:val="002643DC"/>
    <w:rsid w:val="002830FD"/>
    <w:rsid w:val="002840C3"/>
    <w:rsid w:val="002855B9"/>
    <w:rsid w:val="00291A14"/>
    <w:rsid w:val="00292A13"/>
    <w:rsid w:val="00295871"/>
    <w:rsid w:val="002A0B70"/>
    <w:rsid w:val="002B0D7F"/>
    <w:rsid w:val="002B6834"/>
    <w:rsid w:val="002C0ADD"/>
    <w:rsid w:val="002C0D2B"/>
    <w:rsid w:val="002C2027"/>
    <w:rsid w:val="002C40B1"/>
    <w:rsid w:val="002C4E39"/>
    <w:rsid w:val="002C78B8"/>
    <w:rsid w:val="002D0003"/>
    <w:rsid w:val="002E17AA"/>
    <w:rsid w:val="002E1BDA"/>
    <w:rsid w:val="00306E1E"/>
    <w:rsid w:val="00307165"/>
    <w:rsid w:val="00316E4E"/>
    <w:rsid w:val="00320E0A"/>
    <w:rsid w:val="00343150"/>
    <w:rsid w:val="00347E43"/>
    <w:rsid w:val="003512F7"/>
    <w:rsid w:val="00392A9D"/>
    <w:rsid w:val="003955B3"/>
    <w:rsid w:val="00397ACA"/>
    <w:rsid w:val="003A72BE"/>
    <w:rsid w:val="003B2B10"/>
    <w:rsid w:val="003B30FC"/>
    <w:rsid w:val="003C3ABF"/>
    <w:rsid w:val="003C680B"/>
    <w:rsid w:val="003D7BFC"/>
    <w:rsid w:val="003E4228"/>
    <w:rsid w:val="003E7B08"/>
    <w:rsid w:val="003F2662"/>
    <w:rsid w:val="0040014B"/>
    <w:rsid w:val="0040150D"/>
    <w:rsid w:val="004054C7"/>
    <w:rsid w:val="00412F82"/>
    <w:rsid w:val="00414410"/>
    <w:rsid w:val="0041778C"/>
    <w:rsid w:val="00430DB4"/>
    <w:rsid w:val="0043489E"/>
    <w:rsid w:val="004455B7"/>
    <w:rsid w:val="0045777C"/>
    <w:rsid w:val="004632E7"/>
    <w:rsid w:val="004647A2"/>
    <w:rsid w:val="00464AA7"/>
    <w:rsid w:val="00466EE6"/>
    <w:rsid w:val="00481858"/>
    <w:rsid w:val="00482021"/>
    <w:rsid w:val="00483703"/>
    <w:rsid w:val="004A0E05"/>
    <w:rsid w:val="004A442A"/>
    <w:rsid w:val="004A4784"/>
    <w:rsid w:val="004A781F"/>
    <w:rsid w:val="004C0414"/>
    <w:rsid w:val="004D29D5"/>
    <w:rsid w:val="004D7926"/>
    <w:rsid w:val="004E1B59"/>
    <w:rsid w:val="004E53CC"/>
    <w:rsid w:val="004F2E86"/>
    <w:rsid w:val="004F3FB6"/>
    <w:rsid w:val="00500D24"/>
    <w:rsid w:val="0050500F"/>
    <w:rsid w:val="005142CE"/>
    <w:rsid w:val="00515116"/>
    <w:rsid w:val="00517A10"/>
    <w:rsid w:val="00531821"/>
    <w:rsid w:val="00536C7A"/>
    <w:rsid w:val="00540225"/>
    <w:rsid w:val="005510CD"/>
    <w:rsid w:val="00551EC0"/>
    <w:rsid w:val="00554F70"/>
    <w:rsid w:val="00561A2C"/>
    <w:rsid w:val="00587C05"/>
    <w:rsid w:val="005A21B9"/>
    <w:rsid w:val="005B2BE5"/>
    <w:rsid w:val="005B415C"/>
    <w:rsid w:val="005C0CD7"/>
    <w:rsid w:val="005C7458"/>
    <w:rsid w:val="005D3510"/>
    <w:rsid w:val="005D7010"/>
    <w:rsid w:val="005E05F8"/>
    <w:rsid w:val="005F5F12"/>
    <w:rsid w:val="005F6967"/>
    <w:rsid w:val="006150CC"/>
    <w:rsid w:val="006211AA"/>
    <w:rsid w:val="00627D26"/>
    <w:rsid w:val="00633DBB"/>
    <w:rsid w:val="00636B0A"/>
    <w:rsid w:val="00642B53"/>
    <w:rsid w:val="00644A24"/>
    <w:rsid w:val="00646DC0"/>
    <w:rsid w:val="00654CD7"/>
    <w:rsid w:val="0065542E"/>
    <w:rsid w:val="0066135E"/>
    <w:rsid w:val="006628BC"/>
    <w:rsid w:val="00662C5F"/>
    <w:rsid w:val="0068273E"/>
    <w:rsid w:val="00682A89"/>
    <w:rsid w:val="006976D6"/>
    <w:rsid w:val="006B183C"/>
    <w:rsid w:val="006B7585"/>
    <w:rsid w:val="006C0C2D"/>
    <w:rsid w:val="006D18A2"/>
    <w:rsid w:val="006D46C1"/>
    <w:rsid w:val="006E4AC8"/>
    <w:rsid w:val="006E4E82"/>
    <w:rsid w:val="006E67EB"/>
    <w:rsid w:val="006E73E4"/>
    <w:rsid w:val="006F3AB5"/>
    <w:rsid w:val="00712AC9"/>
    <w:rsid w:val="007163E4"/>
    <w:rsid w:val="00716E55"/>
    <w:rsid w:val="00722CA2"/>
    <w:rsid w:val="007250E2"/>
    <w:rsid w:val="00737F40"/>
    <w:rsid w:val="00745565"/>
    <w:rsid w:val="00763E10"/>
    <w:rsid w:val="00770CE5"/>
    <w:rsid w:val="007867F2"/>
    <w:rsid w:val="00794E59"/>
    <w:rsid w:val="007A00A3"/>
    <w:rsid w:val="007A4088"/>
    <w:rsid w:val="007B7E0E"/>
    <w:rsid w:val="007C0856"/>
    <w:rsid w:val="007E3EB2"/>
    <w:rsid w:val="007E56EA"/>
    <w:rsid w:val="007E704E"/>
    <w:rsid w:val="007F1053"/>
    <w:rsid w:val="007F287D"/>
    <w:rsid w:val="00801B99"/>
    <w:rsid w:val="00812564"/>
    <w:rsid w:val="0081322C"/>
    <w:rsid w:val="0082001E"/>
    <w:rsid w:val="00830ED8"/>
    <w:rsid w:val="00834F8F"/>
    <w:rsid w:val="008415CA"/>
    <w:rsid w:val="008538EB"/>
    <w:rsid w:val="00867697"/>
    <w:rsid w:val="008720F0"/>
    <w:rsid w:val="00876114"/>
    <w:rsid w:val="0088199C"/>
    <w:rsid w:val="00882BCC"/>
    <w:rsid w:val="00887029"/>
    <w:rsid w:val="00891555"/>
    <w:rsid w:val="00897D38"/>
    <w:rsid w:val="008A118F"/>
    <w:rsid w:val="008A7B5F"/>
    <w:rsid w:val="008B4697"/>
    <w:rsid w:val="008B4F61"/>
    <w:rsid w:val="008B6FE2"/>
    <w:rsid w:val="008C387E"/>
    <w:rsid w:val="008C5D79"/>
    <w:rsid w:val="008C7633"/>
    <w:rsid w:val="008D6430"/>
    <w:rsid w:val="008E65A7"/>
    <w:rsid w:val="008F222C"/>
    <w:rsid w:val="008F44DE"/>
    <w:rsid w:val="008F7960"/>
    <w:rsid w:val="00900E61"/>
    <w:rsid w:val="00905EBD"/>
    <w:rsid w:val="0090716F"/>
    <w:rsid w:val="00916CB3"/>
    <w:rsid w:val="00922B40"/>
    <w:rsid w:val="00940824"/>
    <w:rsid w:val="009411C4"/>
    <w:rsid w:val="009418AA"/>
    <w:rsid w:val="009675DD"/>
    <w:rsid w:val="00970DA7"/>
    <w:rsid w:val="009714B2"/>
    <w:rsid w:val="00977AB0"/>
    <w:rsid w:val="00981613"/>
    <w:rsid w:val="00983CA1"/>
    <w:rsid w:val="00985AC8"/>
    <w:rsid w:val="00991BF1"/>
    <w:rsid w:val="009A1D57"/>
    <w:rsid w:val="009A44D7"/>
    <w:rsid w:val="009B2036"/>
    <w:rsid w:val="009C5190"/>
    <w:rsid w:val="009D1C57"/>
    <w:rsid w:val="009D70CB"/>
    <w:rsid w:val="009E027F"/>
    <w:rsid w:val="009E36AC"/>
    <w:rsid w:val="009E5C0E"/>
    <w:rsid w:val="009E6441"/>
    <w:rsid w:val="00A053F0"/>
    <w:rsid w:val="00A10712"/>
    <w:rsid w:val="00A13648"/>
    <w:rsid w:val="00A20B95"/>
    <w:rsid w:val="00A3236B"/>
    <w:rsid w:val="00A40199"/>
    <w:rsid w:val="00A43E7F"/>
    <w:rsid w:val="00A57DDE"/>
    <w:rsid w:val="00A646FE"/>
    <w:rsid w:val="00A7249B"/>
    <w:rsid w:val="00A82331"/>
    <w:rsid w:val="00A87DDF"/>
    <w:rsid w:val="00AA68DC"/>
    <w:rsid w:val="00AA6DD4"/>
    <w:rsid w:val="00AB1817"/>
    <w:rsid w:val="00AB5820"/>
    <w:rsid w:val="00AC507E"/>
    <w:rsid w:val="00AC6FB7"/>
    <w:rsid w:val="00AD0217"/>
    <w:rsid w:val="00AD1241"/>
    <w:rsid w:val="00AD27F4"/>
    <w:rsid w:val="00AD33DA"/>
    <w:rsid w:val="00AD7435"/>
    <w:rsid w:val="00AE4072"/>
    <w:rsid w:val="00AF177E"/>
    <w:rsid w:val="00AF6E2C"/>
    <w:rsid w:val="00B04B47"/>
    <w:rsid w:val="00B06B51"/>
    <w:rsid w:val="00B1022F"/>
    <w:rsid w:val="00B23179"/>
    <w:rsid w:val="00B31040"/>
    <w:rsid w:val="00B31DAC"/>
    <w:rsid w:val="00B34D89"/>
    <w:rsid w:val="00B41E07"/>
    <w:rsid w:val="00B44900"/>
    <w:rsid w:val="00B527DD"/>
    <w:rsid w:val="00B55AD8"/>
    <w:rsid w:val="00B65C7B"/>
    <w:rsid w:val="00B7030B"/>
    <w:rsid w:val="00B70B44"/>
    <w:rsid w:val="00B75B31"/>
    <w:rsid w:val="00B77B69"/>
    <w:rsid w:val="00B809FC"/>
    <w:rsid w:val="00B81264"/>
    <w:rsid w:val="00B8789C"/>
    <w:rsid w:val="00B90638"/>
    <w:rsid w:val="00B919F8"/>
    <w:rsid w:val="00B95D79"/>
    <w:rsid w:val="00B961EF"/>
    <w:rsid w:val="00B96781"/>
    <w:rsid w:val="00BA005E"/>
    <w:rsid w:val="00BA683F"/>
    <w:rsid w:val="00BA6BAC"/>
    <w:rsid w:val="00BA6CD5"/>
    <w:rsid w:val="00BA7EC8"/>
    <w:rsid w:val="00BB212C"/>
    <w:rsid w:val="00BB7880"/>
    <w:rsid w:val="00BC1318"/>
    <w:rsid w:val="00BD3A6E"/>
    <w:rsid w:val="00BE7341"/>
    <w:rsid w:val="00BF2443"/>
    <w:rsid w:val="00C152CC"/>
    <w:rsid w:val="00C35794"/>
    <w:rsid w:val="00C40056"/>
    <w:rsid w:val="00C42FC8"/>
    <w:rsid w:val="00C4330D"/>
    <w:rsid w:val="00C4337C"/>
    <w:rsid w:val="00C5229A"/>
    <w:rsid w:val="00C53E51"/>
    <w:rsid w:val="00C60A15"/>
    <w:rsid w:val="00C751EB"/>
    <w:rsid w:val="00C75FDD"/>
    <w:rsid w:val="00C83859"/>
    <w:rsid w:val="00C84B40"/>
    <w:rsid w:val="00C85484"/>
    <w:rsid w:val="00C945FC"/>
    <w:rsid w:val="00C9549C"/>
    <w:rsid w:val="00C97EC5"/>
    <w:rsid w:val="00CA083C"/>
    <w:rsid w:val="00CA5C38"/>
    <w:rsid w:val="00CB73EA"/>
    <w:rsid w:val="00CC3CF9"/>
    <w:rsid w:val="00CC51E6"/>
    <w:rsid w:val="00CC604A"/>
    <w:rsid w:val="00CE2246"/>
    <w:rsid w:val="00CF2DE7"/>
    <w:rsid w:val="00CF54A6"/>
    <w:rsid w:val="00D040D1"/>
    <w:rsid w:val="00D0492E"/>
    <w:rsid w:val="00D17089"/>
    <w:rsid w:val="00D20303"/>
    <w:rsid w:val="00D21183"/>
    <w:rsid w:val="00D2157D"/>
    <w:rsid w:val="00D25659"/>
    <w:rsid w:val="00D25DD9"/>
    <w:rsid w:val="00D2739A"/>
    <w:rsid w:val="00D3149E"/>
    <w:rsid w:val="00D41087"/>
    <w:rsid w:val="00D4394A"/>
    <w:rsid w:val="00D45249"/>
    <w:rsid w:val="00D4545E"/>
    <w:rsid w:val="00D45865"/>
    <w:rsid w:val="00D461B7"/>
    <w:rsid w:val="00D47DE7"/>
    <w:rsid w:val="00D51AF8"/>
    <w:rsid w:val="00D55265"/>
    <w:rsid w:val="00D57745"/>
    <w:rsid w:val="00D6061E"/>
    <w:rsid w:val="00D618C9"/>
    <w:rsid w:val="00D66EA8"/>
    <w:rsid w:val="00D67539"/>
    <w:rsid w:val="00D76E2E"/>
    <w:rsid w:val="00D91767"/>
    <w:rsid w:val="00DA0556"/>
    <w:rsid w:val="00DA2361"/>
    <w:rsid w:val="00DA37B0"/>
    <w:rsid w:val="00DA5DE7"/>
    <w:rsid w:val="00DB0582"/>
    <w:rsid w:val="00DC2A12"/>
    <w:rsid w:val="00DC5781"/>
    <w:rsid w:val="00DD2F4C"/>
    <w:rsid w:val="00DE093F"/>
    <w:rsid w:val="00DF1567"/>
    <w:rsid w:val="00DF1B3F"/>
    <w:rsid w:val="00DF615A"/>
    <w:rsid w:val="00E031D6"/>
    <w:rsid w:val="00E046E5"/>
    <w:rsid w:val="00E06A98"/>
    <w:rsid w:val="00E07182"/>
    <w:rsid w:val="00E22243"/>
    <w:rsid w:val="00E26654"/>
    <w:rsid w:val="00E270F8"/>
    <w:rsid w:val="00E305D4"/>
    <w:rsid w:val="00E3642E"/>
    <w:rsid w:val="00E37C86"/>
    <w:rsid w:val="00E46530"/>
    <w:rsid w:val="00E5461E"/>
    <w:rsid w:val="00E66455"/>
    <w:rsid w:val="00E66E4E"/>
    <w:rsid w:val="00E72C20"/>
    <w:rsid w:val="00E74B61"/>
    <w:rsid w:val="00E921FF"/>
    <w:rsid w:val="00E95AB8"/>
    <w:rsid w:val="00EA2D0D"/>
    <w:rsid w:val="00ED14FB"/>
    <w:rsid w:val="00ED2DE5"/>
    <w:rsid w:val="00ED76A8"/>
    <w:rsid w:val="00EE752C"/>
    <w:rsid w:val="00EF748C"/>
    <w:rsid w:val="00F158B3"/>
    <w:rsid w:val="00F22CE4"/>
    <w:rsid w:val="00F242C2"/>
    <w:rsid w:val="00F269A0"/>
    <w:rsid w:val="00F31B2B"/>
    <w:rsid w:val="00F34A0D"/>
    <w:rsid w:val="00F47A4A"/>
    <w:rsid w:val="00F53A38"/>
    <w:rsid w:val="00F56D82"/>
    <w:rsid w:val="00F93FAA"/>
    <w:rsid w:val="00F94BE5"/>
    <w:rsid w:val="00F951AF"/>
    <w:rsid w:val="00FA1002"/>
    <w:rsid w:val="00FA11D3"/>
    <w:rsid w:val="00FC0E63"/>
    <w:rsid w:val="00FC387F"/>
    <w:rsid w:val="00FD1C15"/>
    <w:rsid w:val="00FD6A2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CA1"/>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rsid w:val="00C152CC"/>
    <w:pPr>
      <w:jc w:val="center"/>
    </w:pPr>
    <w:rPr>
      <w:b/>
      <w:bCs/>
      <w:u w:val="single"/>
    </w:rPr>
  </w:style>
  <w:style w:type="character" w:customStyle="1" w:styleId="TextoindependienteCar">
    <w:name w:val="Texto independiente Car"/>
    <w:basedOn w:val="Fuentedeprrafopredeter"/>
    <w:link w:val="Textoindependiente"/>
    <w:uiPriority w:val="99"/>
    <w:semiHidden/>
    <w:locked/>
    <w:rsid w:val="00C40056"/>
    <w:rPr>
      <w:rFonts w:cs="Times New Roman"/>
      <w:sz w:val="24"/>
      <w:szCs w:val="24"/>
      <w:lang w:val="es-ES" w:eastAsia="es-ES"/>
    </w:rPr>
  </w:style>
  <w:style w:type="paragraph" w:styleId="Encabezado">
    <w:name w:val="header"/>
    <w:basedOn w:val="Normal"/>
    <w:link w:val="EncabezadoCar"/>
    <w:uiPriority w:val="99"/>
    <w:rsid w:val="00C152CC"/>
    <w:pPr>
      <w:tabs>
        <w:tab w:val="center" w:pos="4419"/>
        <w:tab w:val="right" w:pos="8838"/>
      </w:tabs>
    </w:pPr>
  </w:style>
  <w:style w:type="character" w:customStyle="1" w:styleId="EncabezadoCar">
    <w:name w:val="Encabezado Car"/>
    <w:basedOn w:val="Fuentedeprrafopredeter"/>
    <w:link w:val="Encabezado"/>
    <w:uiPriority w:val="99"/>
    <w:locked/>
    <w:rsid w:val="007F1053"/>
    <w:rPr>
      <w:rFonts w:cs="Times New Roman"/>
      <w:sz w:val="24"/>
      <w:szCs w:val="24"/>
      <w:lang w:val="es-ES" w:eastAsia="es-ES"/>
    </w:rPr>
  </w:style>
  <w:style w:type="paragraph" w:styleId="Piedepgina">
    <w:name w:val="footer"/>
    <w:basedOn w:val="Normal"/>
    <w:link w:val="PiedepginaCar"/>
    <w:uiPriority w:val="99"/>
    <w:rsid w:val="00C152CC"/>
    <w:pPr>
      <w:tabs>
        <w:tab w:val="center" w:pos="4419"/>
        <w:tab w:val="right" w:pos="8838"/>
      </w:tabs>
    </w:pPr>
  </w:style>
  <w:style w:type="character" w:customStyle="1" w:styleId="PiedepginaCar">
    <w:name w:val="Pie de página Car"/>
    <w:basedOn w:val="Fuentedeprrafopredeter"/>
    <w:link w:val="Piedepgina"/>
    <w:uiPriority w:val="99"/>
    <w:locked/>
    <w:rsid w:val="002C78B8"/>
    <w:rPr>
      <w:rFonts w:cs="Times New Roman"/>
      <w:sz w:val="24"/>
      <w:szCs w:val="24"/>
      <w:lang w:val="es-ES" w:eastAsia="es-ES" w:bidi="ar-SA"/>
    </w:rPr>
  </w:style>
  <w:style w:type="character" w:styleId="Hipervnculo">
    <w:name w:val="Hyperlink"/>
    <w:basedOn w:val="Fuentedeprrafopredeter"/>
    <w:uiPriority w:val="99"/>
    <w:rsid w:val="00C152CC"/>
    <w:rPr>
      <w:rFonts w:cs="Times New Roman"/>
      <w:color w:val="0000FF"/>
      <w:u w:val="single"/>
    </w:rPr>
  </w:style>
  <w:style w:type="paragraph" w:styleId="Textodeglobo">
    <w:name w:val="Balloon Text"/>
    <w:basedOn w:val="Normal"/>
    <w:link w:val="TextodegloboCar"/>
    <w:uiPriority w:val="99"/>
    <w:semiHidden/>
    <w:rsid w:val="00C152CC"/>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40056"/>
    <w:rPr>
      <w:rFonts w:cs="Times New Roman"/>
      <w:sz w:val="2"/>
      <w:lang w:val="es-ES" w:eastAsia="es-ES"/>
    </w:rPr>
  </w:style>
  <w:style w:type="paragraph" w:styleId="Ttulo">
    <w:name w:val="Title"/>
    <w:basedOn w:val="Normal"/>
    <w:link w:val="TtuloCar"/>
    <w:uiPriority w:val="99"/>
    <w:qFormat/>
    <w:rsid w:val="00C152CC"/>
    <w:pPr>
      <w:jc w:val="center"/>
    </w:pPr>
    <w:rPr>
      <w:rFonts w:ascii="Times" w:hAnsi="Times"/>
      <w:b/>
      <w:szCs w:val="20"/>
      <w:lang w:val="en-GB"/>
    </w:rPr>
  </w:style>
  <w:style w:type="character" w:customStyle="1" w:styleId="TtuloCar">
    <w:name w:val="Título Car"/>
    <w:basedOn w:val="Fuentedeprrafopredeter"/>
    <w:link w:val="Ttulo"/>
    <w:uiPriority w:val="99"/>
    <w:locked/>
    <w:rsid w:val="00C40056"/>
    <w:rPr>
      <w:rFonts w:ascii="Cambria" w:hAnsi="Cambria" w:cs="Times New Roman"/>
      <w:b/>
      <w:bCs/>
      <w:kern w:val="28"/>
      <w:sz w:val="32"/>
      <w:szCs w:val="32"/>
      <w:lang w:val="es-ES" w:eastAsia="es-ES"/>
    </w:rPr>
  </w:style>
  <w:style w:type="paragraph" w:styleId="Subttulo">
    <w:name w:val="Subtitle"/>
    <w:basedOn w:val="Normal"/>
    <w:link w:val="SubttuloCar"/>
    <w:uiPriority w:val="99"/>
    <w:qFormat/>
    <w:rsid w:val="00C152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rPr>
      <w:rFonts w:ascii="Arial" w:hAnsi="Arial"/>
      <w:b/>
      <w:sz w:val="20"/>
      <w:szCs w:val="20"/>
      <w:u w:val="single"/>
      <w:lang w:val="en-US"/>
    </w:rPr>
  </w:style>
  <w:style w:type="character" w:customStyle="1" w:styleId="SubttuloCar">
    <w:name w:val="Subtítulo Car"/>
    <w:basedOn w:val="Fuentedeprrafopredeter"/>
    <w:link w:val="Subttulo"/>
    <w:uiPriority w:val="99"/>
    <w:locked/>
    <w:rsid w:val="00C40056"/>
    <w:rPr>
      <w:rFonts w:ascii="Cambria" w:hAnsi="Cambria" w:cs="Times New Roman"/>
      <w:sz w:val="24"/>
      <w:szCs w:val="24"/>
      <w:lang w:val="es-ES" w:eastAsia="es-ES"/>
    </w:rPr>
  </w:style>
  <w:style w:type="character" w:customStyle="1" w:styleId="texto1">
    <w:name w:val="texto1"/>
    <w:basedOn w:val="Fuentedeprrafopredeter"/>
    <w:uiPriority w:val="99"/>
    <w:rsid w:val="00E66E4E"/>
    <w:rPr>
      <w:rFonts w:ascii="Arial" w:hAnsi="Arial" w:cs="Arial"/>
      <w:color w:val="333333"/>
      <w:sz w:val="18"/>
      <w:szCs w:val="18"/>
    </w:rPr>
  </w:style>
  <w:style w:type="paragraph" w:styleId="NormalWeb">
    <w:name w:val="Normal (Web)"/>
    <w:basedOn w:val="Normal"/>
    <w:uiPriority w:val="99"/>
    <w:rsid w:val="00E66E4E"/>
    <w:pPr>
      <w:spacing w:before="100" w:beforeAutospacing="1" w:after="100" w:afterAutospacing="1"/>
    </w:pPr>
  </w:style>
  <w:style w:type="character" w:styleId="Textoennegrita">
    <w:name w:val="Strong"/>
    <w:basedOn w:val="Fuentedeprrafopredeter"/>
    <w:uiPriority w:val="99"/>
    <w:qFormat/>
    <w:rsid w:val="006E4E82"/>
    <w:rPr>
      <w:rFonts w:cs="Times New Roman"/>
      <w:b/>
      <w:bCs/>
    </w:rPr>
  </w:style>
  <w:style w:type="paragraph" w:customStyle="1" w:styleId="CharChar">
    <w:name w:val="Char Char"/>
    <w:basedOn w:val="Normal"/>
    <w:next w:val="Normal"/>
    <w:uiPriority w:val="99"/>
    <w:rsid w:val="00A43E7F"/>
    <w:pPr>
      <w:spacing w:after="160" w:line="240" w:lineRule="exact"/>
    </w:pPr>
    <w:rPr>
      <w:rFonts w:ascii="Tahoma" w:hAnsi="Tahoma"/>
      <w:szCs w:val="20"/>
      <w:lang w:val="en-US" w:eastAsia="en-US"/>
    </w:rPr>
  </w:style>
  <w:style w:type="character" w:styleId="nfasis">
    <w:name w:val="Emphasis"/>
    <w:basedOn w:val="Fuentedeprrafopredeter"/>
    <w:uiPriority w:val="99"/>
    <w:qFormat/>
    <w:rsid w:val="00C4330D"/>
    <w:rPr>
      <w:rFonts w:cs="Times New Roman"/>
      <w:i/>
      <w:iCs/>
    </w:rPr>
  </w:style>
  <w:style w:type="paragraph" w:styleId="Mapadeldocumento">
    <w:name w:val="Document Map"/>
    <w:basedOn w:val="Normal"/>
    <w:link w:val="MapadeldocumentoCar"/>
    <w:uiPriority w:val="99"/>
    <w:semiHidden/>
    <w:rsid w:val="004E53CC"/>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uiPriority w:val="99"/>
    <w:semiHidden/>
    <w:locked/>
    <w:rsid w:val="00C40056"/>
    <w:rPr>
      <w:rFonts w:cs="Times New Roman"/>
      <w:sz w:val="2"/>
      <w:lang w:val="es-ES" w:eastAsia="es-ES"/>
    </w:rPr>
  </w:style>
  <w:style w:type="paragraph" w:styleId="Textosinformato">
    <w:name w:val="Plain Text"/>
    <w:basedOn w:val="Normal"/>
    <w:link w:val="TextosinformatoCar"/>
    <w:uiPriority w:val="99"/>
    <w:rsid w:val="007F1053"/>
    <w:rPr>
      <w:rFonts w:ascii="Courier New" w:hAnsi="Courier New" w:cs="Courier New"/>
      <w:sz w:val="20"/>
      <w:szCs w:val="20"/>
      <w:lang w:val="es-ES_tradnl" w:eastAsia="es-ES_tradnl"/>
    </w:rPr>
  </w:style>
  <w:style w:type="character" w:customStyle="1" w:styleId="TextosinformatoCar">
    <w:name w:val="Texto sin formato Car"/>
    <w:basedOn w:val="Fuentedeprrafopredeter"/>
    <w:link w:val="Textosinformato"/>
    <w:uiPriority w:val="99"/>
    <w:locked/>
    <w:rsid w:val="007F1053"/>
    <w:rPr>
      <w:rFonts w:ascii="Courier New" w:hAnsi="Courier New" w:cs="Courier New"/>
    </w:rPr>
  </w:style>
  <w:style w:type="character" w:styleId="Hipervnculovisitado">
    <w:name w:val="FollowedHyperlink"/>
    <w:basedOn w:val="Fuentedeprrafopredeter"/>
    <w:uiPriority w:val="99"/>
    <w:rsid w:val="00D55265"/>
    <w:rPr>
      <w:rFonts w:cs="Times New Roman"/>
      <w:color w:val="800080"/>
      <w:u w:val="single"/>
    </w:rPr>
  </w:style>
  <w:style w:type="character" w:styleId="Refdenotaalpie">
    <w:name w:val="footnote reference"/>
    <w:basedOn w:val="Fuentedeprrafopredeter"/>
    <w:uiPriority w:val="99"/>
    <w:semiHidden/>
    <w:rsid w:val="00DA37B0"/>
    <w:rPr>
      <w:rFonts w:cs="Times New Roman"/>
      <w:vertAlign w:val="superscript"/>
    </w:rPr>
  </w:style>
  <w:style w:type="paragraph" w:styleId="Sangra3detindependiente">
    <w:name w:val="Body Text Indent 3"/>
    <w:basedOn w:val="Normal"/>
    <w:link w:val="Sangra3detindependienteCar"/>
    <w:uiPriority w:val="99"/>
    <w:rsid w:val="007250E2"/>
    <w:pPr>
      <w:spacing w:after="120"/>
      <w:ind w:left="283"/>
    </w:pPr>
    <w:rPr>
      <w:sz w:val="16"/>
      <w:szCs w:val="16"/>
      <w:lang w:val="es-ES_tradnl"/>
    </w:rPr>
  </w:style>
  <w:style w:type="character" w:customStyle="1" w:styleId="Sangra3detindependienteCar">
    <w:name w:val="Sangría 3 de t. independiente Car"/>
    <w:basedOn w:val="Fuentedeprrafopredeter"/>
    <w:link w:val="Sangra3detindependiente"/>
    <w:uiPriority w:val="99"/>
    <w:semiHidden/>
    <w:locked/>
    <w:rsid w:val="00C40056"/>
    <w:rPr>
      <w:rFonts w:cs="Times New Roman"/>
      <w:sz w:val="16"/>
      <w:szCs w:val="16"/>
      <w:lang w:val="es-ES" w:eastAsia="es-ES"/>
    </w:rPr>
  </w:style>
  <w:style w:type="paragraph" w:styleId="Prrafodelista">
    <w:name w:val="List Paragraph"/>
    <w:basedOn w:val="Normal"/>
    <w:uiPriority w:val="99"/>
    <w:qFormat/>
    <w:rsid w:val="0012064E"/>
    <w:pPr>
      <w:ind w:left="720"/>
    </w:pPr>
    <w:rPr>
      <w:rFonts w:ascii="Calibri" w:hAnsi="Calibri"/>
      <w:sz w:val="22"/>
      <w:szCs w:val="22"/>
    </w:rPr>
  </w:style>
  <w:style w:type="paragraph" w:customStyle="1" w:styleId="Car">
    <w:name w:val="Car"/>
    <w:basedOn w:val="Normal"/>
    <w:uiPriority w:val="99"/>
    <w:rsid w:val="005C0CD7"/>
    <w:pPr>
      <w:spacing w:after="160" w:line="240" w:lineRule="exact"/>
    </w:pPr>
    <w:rPr>
      <w:rFonts w:ascii="Tahoma" w:hAnsi="Tahoma"/>
      <w:sz w:val="20"/>
      <w:szCs w:val="20"/>
      <w:lang w:val="en-US" w:eastAsia="en-US"/>
    </w:rPr>
  </w:style>
  <w:style w:type="paragraph" w:styleId="Sinespaciado">
    <w:name w:val="No Spacing"/>
    <w:uiPriority w:val="99"/>
    <w:qFormat/>
    <w:rsid w:val="003A72BE"/>
    <w:rPr>
      <w:rFonts w:ascii="Calibri" w:hAnsi="Calibri"/>
      <w:lang w:val="es-ES"/>
    </w:rPr>
  </w:style>
  <w:style w:type="paragraph" w:customStyle="1" w:styleId="Predeterminado">
    <w:name w:val="Predeterminado"/>
    <w:uiPriority w:val="99"/>
    <w:rsid w:val="00517A10"/>
    <w:pPr>
      <w:tabs>
        <w:tab w:val="left" w:pos="709"/>
      </w:tabs>
      <w:suppressAutoHyphens/>
      <w:spacing w:after="200" w:line="276" w:lineRule="auto"/>
    </w:pPr>
    <w:rPr>
      <w:rFonts w:ascii="Arial" w:hAnsi="Arial"/>
      <w:color w:val="00000A"/>
      <w:sz w:val="20"/>
      <w:szCs w:val="24"/>
      <w:lang w:val="es-ES" w:eastAsia="es-ES"/>
    </w:rPr>
  </w:style>
  <w:style w:type="paragraph" w:customStyle="1" w:styleId="Prrafodelista1">
    <w:name w:val="Párrafo de lista1"/>
    <w:basedOn w:val="Normal"/>
    <w:uiPriority w:val="99"/>
    <w:rsid w:val="00347E43"/>
    <w:pPr>
      <w:suppressAutoHyphens/>
    </w:pPr>
    <w:rPr>
      <w:lang w:eastAsia="ar-SA"/>
    </w:rPr>
  </w:style>
  <w:style w:type="character" w:customStyle="1" w:styleId="apple-style-span">
    <w:name w:val="apple-style-span"/>
    <w:basedOn w:val="Fuentedeprrafopredeter"/>
    <w:uiPriority w:val="99"/>
    <w:rsid w:val="000F2501"/>
    <w:rPr>
      <w:rFonts w:cs="Times New Roman"/>
    </w:rPr>
  </w:style>
  <w:style w:type="character" w:styleId="Refdecomentario">
    <w:name w:val="annotation reference"/>
    <w:basedOn w:val="Fuentedeprrafopredeter"/>
    <w:uiPriority w:val="99"/>
    <w:rsid w:val="004632E7"/>
    <w:rPr>
      <w:rFonts w:cs="Times New Roman"/>
      <w:sz w:val="16"/>
      <w:szCs w:val="16"/>
    </w:rPr>
  </w:style>
  <w:style w:type="paragraph" w:styleId="Textocomentario">
    <w:name w:val="annotation text"/>
    <w:basedOn w:val="Normal"/>
    <w:link w:val="TextocomentarioCar"/>
    <w:uiPriority w:val="99"/>
    <w:rsid w:val="004632E7"/>
    <w:rPr>
      <w:sz w:val="20"/>
      <w:szCs w:val="20"/>
    </w:rPr>
  </w:style>
  <w:style w:type="character" w:customStyle="1" w:styleId="TextocomentarioCar">
    <w:name w:val="Texto comentario Car"/>
    <w:basedOn w:val="Fuentedeprrafopredeter"/>
    <w:link w:val="Textocomentario"/>
    <w:uiPriority w:val="99"/>
    <w:locked/>
    <w:rsid w:val="004632E7"/>
    <w:rPr>
      <w:rFonts w:cs="Times New Roman"/>
    </w:rPr>
  </w:style>
  <w:style w:type="paragraph" w:styleId="Asuntodelcomentario">
    <w:name w:val="annotation subject"/>
    <w:basedOn w:val="Textocomentario"/>
    <w:next w:val="Textocomentario"/>
    <w:link w:val="AsuntodelcomentarioCar"/>
    <w:uiPriority w:val="99"/>
    <w:rsid w:val="004632E7"/>
    <w:rPr>
      <w:b/>
      <w:bCs/>
    </w:rPr>
  </w:style>
  <w:style w:type="character" w:customStyle="1" w:styleId="AsuntodelcomentarioCar">
    <w:name w:val="Asunto del comentario Car"/>
    <w:basedOn w:val="TextocomentarioCar"/>
    <w:link w:val="Asuntodelcomentario"/>
    <w:uiPriority w:val="99"/>
    <w:locked/>
    <w:rsid w:val="004632E7"/>
    <w:rPr>
      <w:b/>
      <w:bCs/>
    </w:rPr>
  </w:style>
</w:styles>
</file>

<file path=word/webSettings.xml><?xml version="1.0" encoding="utf-8"?>
<w:webSettings xmlns:r="http://schemas.openxmlformats.org/officeDocument/2006/relationships" xmlns:w="http://schemas.openxmlformats.org/wordprocessingml/2006/main">
  <w:divs>
    <w:div w:id="1618488234">
      <w:marLeft w:val="0"/>
      <w:marRight w:val="0"/>
      <w:marTop w:val="0"/>
      <w:marBottom w:val="0"/>
      <w:divBdr>
        <w:top w:val="none" w:sz="0" w:space="0" w:color="auto"/>
        <w:left w:val="none" w:sz="0" w:space="0" w:color="auto"/>
        <w:bottom w:val="none" w:sz="0" w:space="0" w:color="auto"/>
        <w:right w:val="none" w:sz="0" w:space="0" w:color="auto"/>
      </w:divBdr>
    </w:div>
    <w:div w:id="1618488235">
      <w:marLeft w:val="0"/>
      <w:marRight w:val="0"/>
      <w:marTop w:val="0"/>
      <w:marBottom w:val="0"/>
      <w:divBdr>
        <w:top w:val="none" w:sz="0" w:space="0" w:color="auto"/>
        <w:left w:val="none" w:sz="0" w:space="0" w:color="auto"/>
        <w:bottom w:val="none" w:sz="0" w:space="0" w:color="auto"/>
        <w:right w:val="none" w:sz="0" w:space="0" w:color="auto"/>
      </w:divBdr>
    </w:div>
    <w:div w:id="1618488236">
      <w:marLeft w:val="0"/>
      <w:marRight w:val="0"/>
      <w:marTop w:val="0"/>
      <w:marBottom w:val="0"/>
      <w:divBdr>
        <w:top w:val="none" w:sz="0" w:space="0" w:color="auto"/>
        <w:left w:val="none" w:sz="0" w:space="0" w:color="auto"/>
        <w:bottom w:val="none" w:sz="0" w:space="0" w:color="auto"/>
        <w:right w:val="none" w:sz="0" w:space="0" w:color="auto"/>
      </w:divBdr>
    </w:div>
    <w:div w:id="1618488237">
      <w:marLeft w:val="0"/>
      <w:marRight w:val="0"/>
      <w:marTop w:val="0"/>
      <w:marBottom w:val="0"/>
      <w:divBdr>
        <w:top w:val="none" w:sz="0" w:space="0" w:color="auto"/>
        <w:left w:val="none" w:sz="0" w:space="0" w:color="auto"/>
        <w:bottom w:val="none" w:sz="0" w:space="0" w:color="auto"/>
        <w:right w:val="none" w:sz="0" w:space="0" w:color="auto"/>
      </w:divBdr>
    </w:div>
    <w:div w:id="1618488239">
      <w:marLeft w:val="0"/>
      <w:marRight w:val="0"/>
      <w:marTop w:val="0"/>
      <w:marBottom w:val="0"/>
      <w:divBdr>
        <w:top w:val="none" w:sz="0" w:space="0" w:color="auto"/>
        <w:left w:val="none" w:sz="0" w:space="0" w:color="auto"/>
        <w:bottom w:val="none" w:sz="0" w:space="0" w:color="auto"/>
        <w:right w:val="none" w:sz="0" w:space="0" w:color="auto"/>
      </w:divBdr>
      <w:divsChild>
        <w:div w:id="1618488238">
          <w:marLeft w:val="0"/>
          <w:marRight w:val="0"/>
          <w:marTop w:val="0"/>
          <w:marBottom w:val="0"/>
          <w:divBdr>
            <w:top w:val="none" w:sz="0" w:space="0" w:color="auto"/>
            <w:left w:val="none" w:sz="0" w:space="0" w:color="auto"/>
            <w:bottom w:val="none" w:sz="0" w:space="0" w:color="auto"/>
            <w:right w:val="none" w:sz="0" w:space="0" w:color="auto"/>
          </w:divBdr>
        </w:div>
      </w:divsChild>
    </w:div>
    <w:div w:id="1618488240">
      <w:marLeft w:val="0"/>
      <w:marRight w:val="0"/>
      <w:marTop w:val="0"/>
      <w:marBottom w:val="0"/>
      <w:divBdr>
        <w:top w:val="none" w:sz="0" w:space="0" w:color="auto"/>
        <w:left w:val="none" w:sz="0" w:space="0" w:color="auto"/>
        <w:bottom w:val="none" w:sz="0" w:space="0" w:color="auto"/>
        <w:right w:val="none" w:sz="0" w:space="0" w:color="auto"/>
      </w:divBdr>
    </w:div>
    <w:div w:id="161848824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789</Words>
  <Characters>4341</Characters>
  <Application>Microsoft Office Word</Application>
  <DocSecurity>0</DocSecurity>
  <Lines>36</Lines>
  <Paragraphs>10</Paragraphs>
  <ScaleCrop>false</ScaleCrop>
  <Company>Avanza</Company>
  <LinksUpToDate>false</LinksUpToDate>
  <CharactersWithSpaces>5120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Massimo,</dc:title>
  <dc:subject/>
  <dc:creator>UNNE</dc:creator>
  <cp:keywords/>
  <dc:description/>
  <cp:lastModifiedBy>hp8000</cp:lastModifiedBy>
  <cp:revision>12</cp:revision>
  <cp:lastPrinted>2012-09-04T09:29:00Z</cp:lastPrinted>
  <dcterms:created xsi:type="dcterms:W3CDTF">2012-09-10T09:17:00Z</dcterms:created>
  <dcterms:modified xsi:type="dcterms:W3CDTF">2012-09-13T14:13:00Z</dcterms:modified>
</cp:coreProperties>
</file>