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251"/>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245"/>
      </w:tblGrid>
      <w:tr w:rsidR="00F275EF" w:rsidTr="00FE0A14">
        <w:trPr>
          <w:trHeight w:val="844"/>
        </w:trPr>
        <w:tc>
          <w:tcPr>
            <w:tcW w:w="4039" w:type="dxa"/>
            <w:tcBorders>
              <w:top w:val="nil"/>
              <w:left w:val="nil"/>
              <w:bottom w:val="nil"/>
              <w:right w:val="nil"/>
            </w:tcBorders>
          </w:tcPr>
          <w:p w:rsidR="00F275EF" w:rsidRDefault="009228B5" w:rsidP="00FE0A14">
            <w:r>
              <w:rPr>
                <w:rFonts w:ascii="Arial" w:hAnsi="Arial"/>
                <w:noProof/>
                <w:lang w:val="es-ES"/>
              </w:rPr>
              <w:drawing>
                <wp:inline distT="0" distB="0" distL="0" distR="0">
                  <wp:extent cx="1466850" cy="714375"/>
                  <wp:effectExtent l="19050" t="0" r="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8" cstate="print"/>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p>
        </w:tc>
        <w:tc>
          <w:tcPr>
            <w:tcW w:w="5245" w:type="dxa"/>
            <w:tcBorders>
              <w:top w:val="nil"/>
              <w:left w:val="nil"/>
              <w:bottom w:val="nil"/>
              <w:right w:val="nil"/>
            </w:tcBorders>
            <w:vAlign w:val="center"/>
          </w:tcPr>
          <w:p w:rsidR="00F275EF" w:rsidRDefault="00F275EF" w:rsidP="00FE0A14">
            <w:pPr>
              <w:jc w:val="center"/>
              <w:rPr>
                <w:rFonts w:ascii="Arial" w:hAnsi="Arial"/>
                <w:b/>
                <w:color w:val="000000"/>
                <w:sz w:val="32"/>
              </w:rPr>
            </w:pPr>
            <w:r>
              <w:rPr>
                <w:rFonts w:ascii="Arial" w:hAnsi="Arial"/>
                <w:b/>
                <w:color w:val="000000"/>
                <w:sz w:val="32"/>
              </w:rPr>
              <w:t xml:space="preserve">Comunicado </w:t>
            </w:r>
          </w:p>
          <w:p w:rsidR="00F275EF" w:rsidRDefault="00F275EF" w:rsidP="00FE0A14">
            <w:pPr>
              <w:jc w:val="center"/>
              <w:rPr>
                <w:sz w:val="32"/>
              </w:rPr>
            </w:pPr>
            <w:r>
              <w:rPr>
                <w:rFonts w:ascii="Arial" w:hAnsi="Arial"/>
                <w:b/>
                <w:color w:val="000000"/>
                <w:sz w:val="32"/>
              </w:rPr>
              <w:t>de prensa</w:t>
            </w:r>
          </w:p>
        </w:tc>
      </w:tr>
    </w:tbl>
    <w:p w:rsidR="00F275EF" w:rsidRDefault="00F275EF"/>
    <w:p w:rsidR="00762FB0" w:rsidRDefault="00762FB0" w:rsidP="00B56C8C">
      <w:pPr>
        <w:jc w:val="center"/>
        <w:rPr>
          <w:rFonts w:ascii="Arial" w:hAnsi="Arial" w:cs="Arial"/>
          <w:b/>
          <w:sz w:val="28"/>
          <w:szCs w:val="28"/>
        </w:rPr>
      </w:pPr>
    </w:p>
    <w:p w:rsidR="0075358E" w:rsidRDefault="0075358E" w:rsidP="003D1A93">
      <w:pPr>
        <w:jc w:val="center"/>
        <w:rPr>
          <w:rFonts w:ascii="Arial" w:eastAsia="Arial" w:hAnsi="Arial" w:cs="Arial"/>
          <w:b/>
          <w:bCs/>
          <w:color w:val="000000"/>
          <w:sz w:val="28"/>
          <w:szCs w:val="28"/>
        </w:rPr>
      </w:pPr>
    </w:p>
    <w:p w:rsidR="0075358E" w:rsidRPr="003D1A93" w:rsidRDefault="00247DBD" w:rsidP="009E4CFA">
      <w:pPr>
        <w:jc w:val="center"/>
        <w:outlineLvl w:val="0"/>
        <w:rPr>
          <w:rFonts w:ascii="Arial" w:eastAsia="Arial" w:hAnsi="Arial" w:cs="Arial"/>
          <w:b/>
          <w:bCs/>
          <w:color w:val="000000"/>
          <w:sz w:val="28"/>
          <w:szCs w:val="28"/>
        </w:rPr>
      </w:pPr>
      <w:r>
        <w:rPr>
          <w:rFonts w:ascii="Arial" w:eastAsia="Arial" w:hAnsi="Arial" w:cs="Arial"/>
          <w:b/>
          <w:bCs/>
          <w:color w:val="000000"/>
          <w:sz w:val="28"/>
          <w:szCs w:val="28"/>
        </w:rPr>
        <w:t xml:space="preserve">INDRA </w:t>
      </w:r>
      <w:r w:rsidR="00FA09C3">
        <w:rPr>
          <w:rFonts w:ascii="Arial" w:eastAsia="Arial" w:hAnsi="Arial" w:cs="Arial"/>
          <w:b/>
          <w:bCs/>
          <w:color w:val="000000"/>
          <w:sz w:val="28"/>
          <w:szCs w:val="28"/>
        </w:rPr>
        <w:t xml:space="preserve">REFUERZA SU OFERTA </w:t>
      </w:r>
      <w:r w:rsidR="009E4CFA">
        <w:rPr>
          <w:rFonts w:ascii="Arial" w:eastAsia="Arial" w:hAnsi="Arial" w:cs="Arial"/>
          <w:b/>
          <w:bCs/>
          <w:color w:val="000000"/>
          <w:sz w:val="28"/>
          <w:szCs w:val="28"/>
        </w:rPr>
        <w:t>EN LA NUBE</w:t>
      </w:r>
      <w:r w:rsidR="00FA09C3">
        <w:rPr>
          <w:rFonts w:ascii="Arial" w:eastAsia="Arial" w:hAnsi="Arial" w:cs="Arial"/>
          <w:b/>
          <w:bCs/>
          <w:color w:val="000000"/>
          <w:sz w:val="28"/>
          <w:szCs w:val="28"/>
        </w:rPr>
        <w:t xml:space="preserve"> CON LA CREACIÓN DE LA UNIDAD </w:t>
      </w:r>
      <w:r w:rsidR="00931DC8">
        <w:rPr>
          <w:rFonts w:ascii="Arial" w:eastAsia="Arial" w:hAnsi="Arial" w:cs="Arial"/>
          <w:b/>
          <w:bCs/>
          <w:color w:val="000000"/>
          <w:sz w:val="28"/>
          <w:szCs w:val="28"/>
        </w:rPr>
        <w:t>“</w:t>
      </w:r>
      <w:r w:rsidR="00FA09C3">
        <w:rPr>
          <w:rFonts w:ascii="Arial" w:eastAsia="Arial" w:hAnsi="Arial" w:cs="Arial"/>
          <w:b/>
          <w:bCs/>
          <w:color w:val="000000"/>
          <w:sz w:val="28"/>
          <w:szCs w:val="28"/>
        </w:rPr>
        <w:t>IN CLOUD</w:t>
      </w:r>
      <w:r w:rsidR="00931DC8">
        <w:rPr>
          <w:rFonts w:ascii="Arial" w:eastAsia="Arial" w:hAnsi="Arial" w:cs="Arial"/>
          <w:b/>
          <w:bCs/>
          <w:color w:val="000000"/>
          <w:sz w:val="28"/>
          <w:szCs w:val="28"/>
        </w:rPr>
        <w:t>”</w:t>
      </w:r>
    </w:p>
    <w:p w:rsidR="0003183C" w:rsidRPr="003D1A93" w:rsidRDefault="0003183C" w:rsidP="0003183C">
      <w:pPr>
        <w:autoSpaceDE w:val="0"/>
        <w:rPr>
          <w:rFonts w:ascii="Arial" w:eastAsia="Arial" w:hAnsi="Arial" w:cs="Arial"/>
          <w:b/>
          <w:bCs/>
          <w:color w:val="000000"/>
          <w:sz w:val="28"/>
          <w:szCs w:val="28"/>
        </w:rPr>
      </w:pPr>
    </w:p>
    <w:p w:rsidR="0003183C" w:rsidRDefault="0003183C" w:rsidP="0003183C">
      <w:pPr>
        <w:autoSpaceDE w:val="0"/>
        <w:jc w:val="both"/>
        <w:rPr>
          <w:rFonts w:ascii="Arial" w:eastAsia="Arial" w:hAnsi="Arial" w:cs="Arial"/>
          <w:b/>
          <w:iCs/>
          <w:color w:val="000000"/>
          <w:sz w:val="22"/>
          <w:szCs w:val="22"/>
        </w:rPr>
      </w:pPr>
    </w:p>
    <w:p w:rsidR="000D33D2" w:rsidRDefault="000D33D2" w:rsidP="000F1A5E">
      <w:pPr>
        <w:numPr>
          <w:ilvl w:val="0"/>
          <w:numId w:val="26"/>
        </w:numPr>
        <w:autoSpaceDE w:val="0"/>
        <w:jc w:val="both"/>
        <w:rPr>
          <w:rFonts w:ascii="Arial" w:eastAsia="Arial" w:hAnsi="Arial" w:cs="Arial"/>
          <w:b/>
          <w:iCs/>
          <w:color w:val="000000"/>
          <w:sz w:val="22"/>
          <w:szCs w:val="22"/>
        </w:rPr>
      </w:pPr>
      <w:r>
        <w:rPr>
          <w:rFonts w:ascii="Arial" w:eastAsia="Arial" w:hAnsi="Arial" w:cs="Arial"/>
          <w:b/>
          <w:iCs/>
          <w:color w:val="000000"/>
          <w:sz w:val="22"/>
          <w:szCs w:val="22"/>
        </w:rPr>
        <w:t xml:space="preserve">La nueva división </w:t>
      </w:r>
      <w:r w:rsidR="00552BAB">
        <w:rPr>
          <w:rFonts w:ascii="Arial" w:eastAsia="Arial" w:hAnsi="Arial" w:cs="Arial"/>
          <w:b/>
          <w:iCs/>
          <w:color w:val="000000"/>
          <w:sz w:val="22"/>
          <w:szCs w:val="22"/>
        </w:rPr>
        <w:t>aúna</w:t>
      </w:r>
      <w:r w:rsidR="00146741">
        <w:rPr>
          <w:rFonts w:ascii="Arial" w:eastAsia="Arial" w:hAnsi="Arial" w:cs="Arial"/>
          <w:b/>
          <w:iCs/>
          <w:color w:val="000000"/>
          <w:sz w:val="22"/>
          <w:szCs w:val="22"/>
        </w:rPr>
        <w:t xml:space="preserve"> todas las capacidades de la compañía para</w:t>
      </w:r>
      <w:r w:rsidR="00552BAB">
        <w:rPr>
          <w:rFonts w:ascii="Arial" w:eastAsia="Arial" w:hAnsi="Arial" w:cs="Arial"/>
          <w:b/>
          <w:iCs/>
          <w:color w:val="000000"/>
          <w:sz w:val="22"/>
          <w:szCs w:val="22"/>
        </w:rPr>
        <w:t xml:space="preserve"> lanzar una propuesta</w:t>
      </w:r>
      <w:r w:rsidR="00146741">
        <w:rPr>
          <w:rFonts w:ascii="Arial" w:eastAsia="Arial" w:hAnsi="Arial" w:cs="Arial"/>
          <w:b/>
          <w:iCs/>
          <w:color w:val="000000"/>
          <w:sz w:val="22"/>
          <w:szCs w:val="22"/>
        </w:rPr>
        <w:t xml:space="preserve"> </w:t>
      </w:r>
      <w:r w:rsidR="00771780">
        <w:rPr>
          <w:rFonts w:ascii="Arial" w:eastAsia="Arial" w:hAnsi="Arial" w:cs="Arial"/>
          <w:b/>
          <w:iCs/>
          <w:color w:val="000000"/>
          <w:sz w:val="22"/>
          <w:szCs w:val="22"/>
        </w:rPr>
        <w:t xml:space="preserve">“end to end” </w:t>
      </w:r>
      <w:r w:rsidR="00146741">
        <w:rPr>
          <w:rFonts w:ascii="Arial" w:eastAsia="Arial" w:hAnsi="Arial" w:cs="Arial"/>
          <w:b/>
          <w:iCs/>
          <w:color w:val="000000"/>
          <w:sz w:val="22"/>
          <w:szCs w:val="22"/>
        </w:rPr>
        <w:t xml:space="preserve">que combine soluciones y servicios adaptados a los modelos de negocio de </w:t>
      </w:r>
      <w:r w:rsidR="00552BAB">
        <w:rPr>
          <w:rFonts w:ascii="Arial" w:eastAsia="Arial" w:hAnsi="Arial" w:cs="Arial"/>
          <w:b/>
          <w:iCs/>
          <w:color w:val="000000"/>
          <w:sz w:val="22"/>
          <w:szCs w:val="22"/>
        </w:rPr>
        <w:t>sus</w:t>
      </w:r>
      <w:r w:rsidR="00146741">
        <w:rPr>
          <w:rFonts w:ascii="Arial" w:eastAsia="Arial" w:hAnsi="Arial" w:cs="Arial"/>
          <w:b/>
          <w:iCs/>
          <w:color w:val="000000"/>
          <w:sz w:val="22"/>
          <w:szCs w:val="22"/>
        </w:rPr>
        <w:t xml:space="preserve"> clientes </w:t>
      </w:r>
    </w:p>
    <w:p w:rsidR="005237DD" w:rsidRDefault="005237DD" w:rsidP="00C809E2">
      <w:pPr>
        <w:autoSpaceDE w:val="0"/>
        <w:jc w:val="both"/>
        <w:rPr>
          <w:rFonts w:ascii="Arial" w:eastAsia="Arial" w:hAnsi="Arial" w:cs="Arial"/>
          <w:b/>
          <w:iCs/>
          <w:color w:val="000000"/>
          <w:sz w:val="22"/>
          <w:szCs w:val="22"/>
        </w:rPr>
      </w:pPr>
    </w:p>
    <w:p w:rsidR="00F73A25" w:rsidRDefault="00F73A25" w:rsidP="00F73A25">
      <w:pPr>
        <w:pStyle w:val="Prrafodelista"/>
        <w:rPr>
          <w:rFonts w:ascii="Arial" w:eastAsia="Arial" w:hAnsi="Arial" w:cs="Arial"/>
          <w:b/>
          <w:iCs/>
          <w:color w:val="000000"/>
        </w:rPr>
      </w:pPr>
    </w:p>
    <w:p w:rsidR="00F73A25" w:rsidRPr="000F1A5E" w:rsidRDefault="00707F54" w:rsidP="000F1A5E">
      <w:pPr>
        <w:numPr>
          <w:ilvl w:val="0"/>
          <w:numId w:val="26"/>
        </w:numPr>
        <w:autoSpaceDE w:val="0"/>
        <w:spacing w:after="200"/>
        <w:ind w:right="-143"/>
        <w:jc w:val="both"/>
        <w:rPr>
          <w:rFonts w:ascii="Arial" w:eastAsia="Arial Unicode MS" w:hAnsi="Arial" w:cs="Arial"/>
          <w:b/>
          <w:iCs/>
          <w:color w:val="000000"/>
          <w:sz w:val="22"/>
          <w:szCs w:val="22"/>
          <w:lang w:val="es-ES"/>
        </w:rPr>
      </w:pPr>
      <w:r>
        <w:rPr>
          <w:rFonts w:ascii="Arial" w:hAnsi="Arial" w:cs="Arial"/>
          <w:b/>
          <w:sz w:val="22"/>
          <w:szCs w:val="22"/>
          <w:lang w:val="es-ES"/>
        </w:rPr>
        <w:t>Esta</w:t>
      </w:r>
      <w:r>
        <w:rPr>
          <w:rFonts w:ascii="Arial" w:hAnsi="Arial" w:cs="Arial"/>
          <w:b/>
          <w:sz w:val="22"/>
          <w:szCs w:val="22"/>
        </w:rPr>
        <w:t xml:space="preserve"> </w:t>
      </w:r>
      <w:r w:rsidR="00F73A25" w:rsidRPr="000F1A5E">
        <w:rPr>
          <w:rFonts w:ascii="Arial" w:hAnsi="Arial" w:cs="Arial"/>
          <w:b/>
          <w:sz w:val="22"/>
          <w:szCs w:val="22"/>
        </w:rPr>
        <w:t>iniciativa</w:t>
      </w:r>
      <w:r w:rsidR="00146741">
        <w:rPr>
          <w:rFonts w:ascii="Arial" w:hAnsi="Arial" w:cs="Arial"/>
          <w:b/>
          <w:sz w:val="22"/>
          <w:szCs w:val="22"/>
        </w:rPr>
        <w:t xml:space="preserve"> </w:t>
      </w:r>
      <w:r w:rsidR="00146741" w:rsidRPr="00146741">
        <w:rPr>
          <w:rFonts w:ascii="Arial" w:hAnsi="Arial" w:cs="Arial"/>
          <w:b/>
          <w:sz w:val="22"/>
          <w:szCs w:val="22"/>
        </w:rPr>
        <w:t xml:space="preserve">incluye entre sus principales objetivos </w:t>
      </w:r>
      <w:r w:rsidR="009E4CFA">
        <w:rPr>
          <w:rFonts w:ascii="Arial" w:hAnsi="Arial" w:cs="Arial"/>
          <w:b/>
          <w:sz w:val="22"/>
          <w:szCs w:val="22"/>
        </w:rPr>
        <w:t xml:space="preserve">la oferta </w:t>
      </w:r>
      <w:r w:rsidR="00146741" w:rsidRPr="00146741">
        <w:rPr>
          <w:rFonts w:ascii="Arial" w:hAnsi="Arial" w:cs="Arial"/>
          <w:b/>
          <w:sz w:val="22"/>
          <w:szCs w:val="22"/>
        </w:rPr>
        <w:t xml:space="preserve">de soluciones Software as a Service (SaaS) </w:t>
      </w:r>
      <w:r w:rsidR="009E4CFA">
        <w:rPr>
          <w:rFonts w:ascii="Arial" w:hAnsi="Arial" w:cs="Arial"/>
          <w:b/>
          <w:sz w:val="22"/>
          <w:szCs w:val="22"/>
        </w:rPr>
        <w:t xml:space="preserve"> a sus </w:t>
      </w:r>
      <w:r w:rsidR="00771780">
        <w:rPr>
          <w:rFonts w:ascii="Arial" w:hAnsi="Arial" w:cs="Arial"/>
          <w:b/>
          <w:sz w:val="22"/>
          <w:szCs w:val="22"/>
        </w:rPr>
        <w:t>clientes y</w:t>
      </w:r>
      <w:r w:rsidR="009E4CFA">
        <w:rPr>
          <w:rFonts w:ascii="Arial" w:hAnsi="Arial" w:cs="Arial"/>
          <w:b/>
          <w:sz w:val="22"/>
          <w:szCs w:val="22"/>
        </w:rPr>
        <w:t xml:space="preserve"> explota todo </w:t>
      </w:r>
      <w:r w:rsidR="00146741">
        <w:rPr>
          <w:rFonts w:ascii="Arial" w:hAnsi="Arial" w:cs="Arial"/>
          <w:b/>
          <w:sz w:val="22"/>
          <w:szCs w:val="22"/>
        </w:rPr>
        <w:t xml:space="preserve">el conocimiento </w:t>
      </w:r>
      <w:r w:rsidR="00552BAB">
        <w:rPr>
          <w:rFonts w:ascii="Arial" w:hAnsi="Arial" w:cs="Arial"/>
          <w:b/>
          <w:sz w:val="22"/>
          <w:szCs w:val="22"/>
        </w:rPr>
        <w:t xml:space="preserve">de la multinacional en los diferentes mercados en los que opera </w:t>
      </w:r>
    </w:p>
    <w:p w:rsidR="0003183C" w:rsidRDefault="0003183C" w:rsidP="0003183C">
      <w:pPr>
        <w:autoSpaceDE w:val="0"/>
        <w:jc w:val="both"/>
        <w:rPr>
          <w:rFonts w:ascii="Arial" w:eastAsia="Arial" w:hAnsi="Arial" w:cs="Arial"/>
          <w:i/>
          <w:iCs/>
          <w:color w:val="000000"/>
          <w:sz w:val="22"/>
          <w:szCs w:val="22"/>
        </w:rPr>
      </w:pPr>
    </w:p>
    <w:p w:rsidR="00583598" w:rsidRDefault="00C809E2" w:rsidP="0003183C">
      <w:pPr>
        <w:autoSpaceDE w:val="0"/>
        <w:jc w:val="both"/>
        <w:rPr>
          <w:rFonts w:ascii="Arial" w:eastAsia="Arial" w:hAnsi="Arial" w:cs="Arial"/>
          <w:iCs/>
          <w:color w:val="000000"/>
          <w:sz w:val="22"/>
          <w:szCs w:val="22"/>
        </w:rPr>
      </w:pPr>
      <w:r>
        <w:rPr>
          <w:rFonts w:ascii="Arial" w:eastAsia="Arial" w:hAnsi="Arial" w:cs="Arial"/>
          <w:iCs/>
          <w:color w:val="000000"/>
          <w:sz w:val="22"/>
          <w:szCs w:val="22"/>
        </w:rPr>
        <w:t xml:space="preserve">Indra, la multinacional de consultoría y tecnología </w:t>
      </w:r>
      <w:r w:rsidR="005F202F">
        <w:rPr>
          <w:rFonts w:ascii="Arial" w:eastAsia="Arial" w:hAnsi="Arial" w:cs="Arial"/>
          <w:iCs/>
          <w:color w:val="000000"/>
          <w:sz w:val="22"/>
          <w:szCs w:val="22"/>
        </w:rPr>
        <w:t>nº 1 en España y una de las principales de Europa y Latinoamérica</w:t>
      </w:r>
      <w:r w:rsidR="0099176C">
        <w:rPr>
          <w:rFonts w:ascii="Arial" w:eastAsia="Arial" w:hAnsi="Arial" w:cs="Arial"/>
          <w:iCs/>
          <w:color w:val="000000"/>
          <w:sz w:val="22"/>
          <w:szCs w:val="22"/>
        </w:rPr>
        <w:t>,</w:t>
      </w:r>
      <w:r w:rsidR="005F202F">
        <w:rPr>
          <w:rFonts w:ascii="Arial" w:eastAsia="Arial" w:hAnsi="Arial" w:cs="Arial"/>
          <w:iCs/>
          <w:color w:val="000000"/>
          <w:sz w:val="22"/>
          <w:szCs w:val="22"/>
        </w:rPr>
        <w:t xml:space="preserve"> ha decidido reforzar su estrategia para consolidarse como una empresa líder en la prestación de servicios en la nube en el ámbito global</w:t>
      </w:r>
      <w:r w:rsidR="00B73259">
        <w:rPr>
          <w:rFonts w:ascii="Arial" w:eastAsia="Arial" w:hAnsi="Arial" w:cs="Arial"/>
          <w:iCs/>
          <w:color w:val="000000"/>
          <w:sz w:val="22"/>
          <w:szCs w:val="22"/>
        </w:rPr>
        <w:t>. La compañía ha puesto en marcha su unidad “</w:t>
      </w:r>
      <w:r w:rsidR="00707F54">
        <w:rPr>
          <w:rFonts w:ascii="Arial" w:eastAsia="Arial" w:hAnsi="Arial" w:cs="Arial"/>
          <w:iCs/>
          <w:color w:val="000000"/>
          <w:sz w:val="22"/>
          <w:szCs w:val="22"/>
        </w:rPr>
        <w:t>In</w:t>
      </w:r>
      <w:r w:rsidR="00FA09C3">
        <w:rPr>
          <w:rFonts w:ascii="Arial" w:eastAsia="Arial" w:hAnsi="Arial" w:cs="Arial"/>
          <w:iCs/>
          <w:color w:val="000000"/>
          <w:sz w:val="22"/>
          <w:szCs w:val="22"/>
        </w:rPr>
        <w:t xml:space="preserve"> </w:t>
      </w:r>
      <w:r w:rsidR="00B73259">
        <w:rPr>
          <w:rFonts w:ascii="Arial" w:eastAsia="Arial" w:hAnsi="Arial" w:cs="Arial"/>
          <w:iCs/>
          <w:color w:val="000000"/>
          <w:sz w:val="22"/>
          <w:szCs w:val="22"/>
        </w:rPr>
        <w:t>Cloud”</w:t>
      </w:r>
      <w:r w:rsidR="005C28F0">
        <w:rPr>
          <w:rFonts w:ascii="Arial" w:eastAsia="Arial" w:hAnsi="Arial" w:cs="Arial"/>
          <w:iCs/>
          <w:color w:val="000000"/>
          <w:sz w:val="22"/>
          <w:szCs w:val="22"/>
        </w:rPr>
        <w:t>,</w:t>
      </w:r>
      <w:r w:rsidR="00A878B0">
        <w:rPr>
          <w:rFonts w:ascii="Arial" w:eastAsia="Arial" w:hAnsi="Arial" w:cs="Arial"/>
          <w:iCs/>
          <w:color w:val="000000"/>
          <w:sz w:val="22"/>
          <w:szCs w:val="22"/>
        </w:rPr>
        <w:t xml:space="preserve"> </w:t>
      </w:r>
      <w:r w:rsidR="00583598">
        <w:rPr>
          <w:rFonts w:ascii="Arial" w:eastAsia="Arial" w:hAnsi="Arial" w:cs="Arial"/>
          <w:iCs/>
          <w:color w:val="000000"/>
          <w:sz w:val="22"/>
          <w:szCs w:val="22"/>
        </w:rPr>
        <w:t xml:space="preserve">que </w:t>
      </w:r>
      <w:r w:rsidR="006F7194">
        <w:rPr>
          <w:rFonts w:ascii="Arial" w:eastAsia="Arial" w:hAnsi="Arial" w:cs="Arial"/>
          <w:iCs/>
          <w:color w:val="000000"/>
          <w:sz w:val="22"/>
          <w:szCs w:val="22"/>
        </w:rPr>
        <w:t xml:space="preserve">ha </w:t>
      </w:r>
      <w:r w:rsidR="00CE0AB8">
        <w:rPr>
          <w:rFonts w:ascii="Arial" w:eastAsia="Arial" w:hAnsi="Arial" w:cs="Arial"/>
          <w:iCs/>
          <w:color w:val="000000"/>
          <w:sz w:val="22"/>
          <w:szCs w:val="22"/>
        </w:rPr>
        <w:t>definido</w:t>
      </w:r>
      <w:r w:rsidR="006F7194">
        <w:rPr>
          <w:rFonts w:ascii="Arial" w:eastAsia="Arial" w:hAnsi="Arial" w:cs="Arial"/>
          <w:iCs/>
          <w:color w:val="000000"/>
          <w:sz w:val="22"/>
          <w:szCs w:val="22"/>
        </w:rPr>
        <w:t xml:space="preserve"> </w:t>
      </w:r>
      <w:r w:rsidR="00583598">
        <w:rPr>
          <w:rFonts w:ascii="Arial" w:eastAsia="Arial" w:hAnsi="Arial" w:cs="Arial"/>
          <w:iCs/>
          <w:color w:val="000000"/>
          <w:sz w:val="22"/>
          <w:szCs w:val="22"/>
        </w:rPr>
        <w:t xml:space="preserve">una propuesta global </w:t>
      </w:r>
      <w:r w:rsidR="00771780">
        <w:rPr>
          <w:rFonts w:ascii="Arial" w:eastAsia="Arial" w:hAnsi="Arial" w:cs="Arial"/>
          <w:iCs/>
          <w:color w:val="000000"/>
          <w:sz w:val="22"/>
          <w:szCs w:val="22"/>
        </w:rPr>
        <w:t>basada en</w:t>
      </w:r>
      <w:r w:rsidR="005C28F0">
        <w:rPr>
          <w:rFonts w:ascii="Arial" w:eastAsia="Arial" w:hAnsi="Arial" w:cs="Arial"/>
          <w:iCs/>
          <w:color w:val="000000"/>
          <w:sz w:val="22"/>
          <w:szCs w:val="22"/>
        </w:rPr>
        <w:t xml:space="preserve"> la  </w:t>
      </w:r>
      <w:r w:rsidR="00771780">
        <w:rPr>
          <w:rFonts w:ascii="Arial" w:eastAsia="Arial" w:hAnsi="Arial" w:cs="Arial"/>
          <w:iCs/>
          <w:color w:val="000000"/>
          <w:sz w:val="22"/>
          <w:szCs w:val="22"/>
        </w:rPr>
        <w:t xml:space="preserve">combinación de soluciones y servicios </w:t>
      </w:r>
      <w:r w:rsidR="005C28F0">
        <w:rPr>
          <w:rFonts w:ascii="Arial" w:eastAsia="Arial" w:hAnsi="Arial" w:cs="Arial"/>
          <w:iCs/>
          <w:color w:val="000000"/>
          <w:sz w:val="22"/>
          <w:szCs w:val="22"/>
        </w:rPr>
        <w:t xml:space="preserve">para poder </w:t>
      </w:r>
      <w:r w:rsidR="00583598">
        <w:rPr>
          <w:rFonts w:ascii="Arial" w:eastAsia="Arial" w:hAnsi="Arial" w:cs="Arial"/>
          <w:iCs/>
          <w:color w:val="000000"/>
          <w:sz w:val="22"/>
          <w:szCs w:val="22"/>
        </w:rPr>
        <w:t>acompañar a todos los clientes de la multinacional tecnológica en su transformación hacia la nube.</w:t>
      </w:r>
    </w:p>
    <w:p w:rsidR="00590FCF" w:rsidRDefault="00590FCF" w:rsidP="0003183C">
      <w:pPr>
        <w:autoSpaceDE w:val="0"/>
        <w:jc w:val="both"/>
        <w:rPr>
          <w:rFonts w:ascii="Arial" w:eastAsia="Arial" w:hAnsi="Arial" w:cs="Arial"/>
          <w:color w:val="000000"/>
          <w:sz w:val="22"/>
          <w:szCs w:val="22"/>
        </w:rPr>
      </w:pPr>
    </w:p>
    <w:p w:rsidR="0003183C" w:rsidRDefault="00361285" w:rsidP="00553D81">
      <w:pPr>
        <w:jc w:val="both"/>
        <w:rPr>
          <w:rFonts w:ascii="Arial" w:eastAsia="Arial" w:hAnsi="Arial" w:cs="Arial"/>
          <w:color w:val="000000"/>
          <w:sz w:val="22"/>
          <w:szCs w:val="22"/>
        </w:rPr>
      </w:pPr>
      <w:r>
        <w:rPr>
          <w:rFonts w:ascii="Arial" w:eastAsia="Arial" w:hAnsi="Arial" w:cs="Arial"/>
          <w:color w:val="000000"/>
          <w:sz w:val="22"/>
          <w:szCs w:val="22"/>
        </w:rPr>
        <w:t>La nueva oferta</w:t>
      </w:r>
      <w:r w:rsidR="00553D81">
        <w:rPr>
          <w:rFonts w:ascii="Arial" w:eastAsia="Arial" w:hAnsi="Arial" w:cs="Arial"/>
          <w:color w:val="000000"/>
          <w:sz w:val="22"/>
          <w:szCs w:val="22"/>
        </w:rPr>
        <w:t xml:space="preserve"> (</w:t>
      </w:r>
      <w:hyperlink r:id="rId9" w:history="1">
        <w:r w:rsidR="00553D81" w:rsidRPr="00553D81">
          <w:rPr>
            <w:rStyle w:val="Hipervnculo"/>
            <w:rFonts w:ascii="Arial" w:eastAsia="Arial" w:hAnsi="Arial" w:cs="Arial"/>
            <w:sz w:val="22"/>
            <w:szCs w:val="22"/>
            <w:u w:val="single"/>
          </w:rPr>
          <w:t>http://www.indracompany.com/soluciones-y-servicios/solucion/cloud-computing/15823/resumen</w:t>
        </w:r>
      </w:hyperlink>
      <w:r w:rsidR="00553D81">
        <w:rPr>
          <w:rFonts w:ascii="Arial" w:eastAsia="Arial" w:hAnsi="Arial" w:cs="Arial"/>
          <w:color w:val="000000"/>
          <w:sz w:val="22"/>
          <w:szCs w:val="22"/>
        </w:rPr>
        <w:t xml:space="preserve">) </w:t>
      </w:r>
      <w:r w:rsidR="006F7194">
        <w:rPr>
          <w:rFonts w:ascii="Arial" w:eastAsia="Arial" w:hAnsi="Arial" w:cs="Arial"/>
          <w:color w:val="000000"/>
          <w:sz w:val="22"/>
          <w:szCs w:val="22"/>
        </w:rPr>
        <w:t>aúna</w:t>
      </w:r>
      <w:r w:rsidR="00583598">
        <w:rPr>
          <w:rFonts w:ascii="Arial" w:eastAsia="Arial" w:hAnsi="Arial" w:cs="Arial"/>
          <w:color w:val="000000"/>
          <w:sz w:val="22"/>
          <w:szCs w:val="22"/>
        </w:rPr>
        <w:t xml:space="preserve"> todas las capacidades de la compañía y </w:t>
      </w:r>
      <w:r>
        <w:rPr>
          <w:rFonts w:ascii="Arial" w:eastAsia="Arial" w:hAnsi="Arial" w:cs="Arial"/>
          <w:color w:val="000000"/>
          <w:sz w:val="22"/>
          <w:szCs w:val="22"/>
        </w:rPr>
        <w:t>aporta las ventajas de</w:t>
      </w:r>
      <w:r w:rsidR="006B45BD">
        <w:rPr>
          <w:rFonts w:ascii="Arial" w:eastAsia="Arial" w:hAnsi="Arial" w:cs="Arial"/>
          <w:color w:val="000000"/>
          <w:sz w:val="22"/>
          <w:szCs w:val="22"/>
        </w:rPr>
        <w:t xml:space="preserve"> </w:t>
      </w:r>
      <w:proofErr w:type="spellStart"/>
      <w:r w:rsidR="006B45BD">
        <w:rPr>
          <w:rFonts w:ascii="Arial" w:eastAsia="Arial" w:hAnsi="Arial" w:cs="Arial"/>
          <w:color w:val="000000"/>
          <w:sz w:val="22"/>
          <w:szCs w:val="22"/>
        </w:rPr>
        <w:t>Flex</w:t>
      </w:r>
      <w:proofErr w:type="spellEnd"/>
      <w:r w:rsidR="006B45BD">
        <w:rPr>
          <w:rFonts w:ascii="Arial" w:eastAsia="Arial" w:hAnsi="Arial" w:cs="Arial"/>
          <w:color w:val="000000"/>
          <w:sz w:val="22"/>
          <w:szCs w:val="22"/>
        </w:rPr>
        <w:t xml:space="preserve"> IT -el modelo de entrega bajo demanda en la nube de Indra- al tiempo que </w:t>
      </w:r>
      <w:r w:rsidR="00247DBD">
        <w:rPr>
          <w:rFonts w:ascii="Arial" w:eastAsia="Arial" w:hAnsi="Arial" w:cs="Arial"/>
          <w:color w:val="000000"/>
          <w:sz w:val="22"/>
          <w:szCs w:val="22"/>
        </w:rPr>
        <w:t xml:space="preserve">incorpora </w:t>
      </w:r>
      <w:r w:rsidR="00152C67">
        <w:rPr>
          <w:rFonts w:ascii="Arial" w:eastAsia="Arial" w:hAnsi="Arial" w:cs="Arial"/>
          <w:color w:val="000000"/>
          <w:sz w:val="22"/>
          <w:szCs w:val="22"/>
        </w:rPr>
        <w:t xml:space="preserve">las </w:t>
      </w:r>
      <w:r w:rsidR="009E4CFA">
        <w:rPr>
          <w:rFonts w:ascii="Arial" w:eastAsia="Arial" w:hAnsi="Arial" w:cs="Arial"/>
          <w:color w:val="000000"/>
          <w:sz w:val="22"/>
          <w:szCs w:val="22"/>
        </w:rPr>
        <w:t xml:space="preserve">soluciones más innovadoras en los ámbitos de </w:t>
      </w:r>
      <w:r w:rsidR="00152C67">
        <w:rPr>
          <w:rFonts w:ascii="Arial" w:eastAsia="Arial" w:hAnsi="Arial" w:cs="Arial"/>
          <w:color w:val="000000"/>
          <w:sz w:val="22"/>
          <w:szCs w:val="22"/>
        </w:rPr>
        <w:t>movilidad</w:t>
      </w:r>
      <w:r w:rsidR="00F96047">
        <w:rPr>
          <w:rFonts w:ascii="Arial" w:eastAsia="Arial" w:hAnsi="Arial" w:cs="Arial"/>
          <w:color w:val="000000"/>
          <w:sz w:val="22"/>
          <w:szCs w:val="22"/>
        </w:rPr>
        <w:t xml:space="preserve"> y </w:t>
      </w:r>
      <w:proofErr w:type="spellStart"/>
      <w:r w:rsidR="00F96047">
        <w:rPr>
          <w:rFonts w:ascii="Arial" w:eastAsia="Arial" w:hAnsi="Arial" w:cs="Arial"/>
          <w:color w:val="000000"/>
          <w:sz w:val="22"/>
          <w:szCs w:val="22"/>
        </w:rPr>
        <w:t>business</w:t>
      </w:r>
      <w:proofErr w:type="spellEnd"/>
      <w:r w:rsidR="00F96047">
        <w:rPr>
          <w:rFonts w:ascii="Arial" w:eastAsia="Arial" w:hAnsi="Arial" w:cs="Arial"/>
          <w:color w:val="000000"/>
          <w:sz w:val="22"/>
          <w:szCs w:val="22"/>
        </w:rPr>
        <w:t xml:space="preserve"> </w:t>
      </w:r>
      <w:proofErr w:type="spellStart"/>
      <w:r w:rsidR="00F96047">
        <w:rPr>
          <w:rFonts w:ascii="Arial" w:eastAsia="Arial" w:hAnsi="Arial" w:cs="Arial"/>
          <w:color w:val="000000"/>
          <w:sz w:val="22"/>
          <w:szCs w:val="22"/>
        </w:rPr>
        <w:t>analytics</w:t>
      </w:r>
      <w:proofErr w:type="spellEnd"/>
      <w:r w:rsidR="00F96047">
        <w:rPr>
          <w:rFonts w:ascii="Arial" w:eastAsia="Arial" w:hAnsi="Arial" w:cs="Arial"/>
          <w:color w:val="000000"/>
          <w:sz w:val="22"/>
          <w:szCs w:val="22"/>
        </w:rPr>
        <w:t xml:space="preserve"> </w:t>
      </w:r>
      <w:r w:rsidR="00583598">
        <w:rPr>
          <w:rFonts w:ascii="Arial" w:eastAsia="Arial" w:hAnsi="Arial" w:cs="Arial"/>
          <w:color w:val="000000"/>
          <w:sz w:val="22"/>
          <w:szCs w:val="22"/>
        </w:rPr>
        <w:t>para mantenerse a la vanguardia de los servicios</w:t>
      </w:r>
      <w:r w:rsidR="00CE0AB8">
        <w:rPr>
          <w:rFonts w:ascii="Arial" w:eastAsia="Arial" w:hAnsi="Arial" w:cs="Arial"/>
          <w:color w:val="000000"/>
          <w:sz w:val="22"/>
          <w:szCs w:val="22"/>
        </w:rPr>
        <w:t xml:space="preserve"> y soluciones</w:t>
      </w:r>
      <w:r w:rsidR="00583598">
        <w:rPr>
          <w:rFonts w:ascii="Arial" w:eastAsia="Arial" w:hAnsi="Arial" w:cs="Arial"/>
          <w:color w:val="000000"/>
          <w:sz w:val="22"/>
          <w:szCs w:val="22"/>
        </w:rPr>
        <w:t xml:space="preserve"> </w:t>
      </w:r>
      <w:r w:rsidR="00CE0AB8">
        <w:rPr>
          <w:rFonts w:ascii="Arial" w:eastAsia="Arial" w:hAnsi="Arial" w:cs="Arial"/>
          <w:color w:val="000000"/>
          <w:sz w:val="22"/>
          <w:szCs w:val="22"/>
        </w:rPr>
        <w:t>C</w:t>
      </w:r>
      <w:r w:rsidR="00583598">
        <w:rPr>
          <w:rFonts w:ascii="Arial" w:eastAsia="Arial" w:hAnsi="Arial" w:cs="Arial"/>
          <w:color w:val="000000"/>
          <w:sz w:val="22"/>
          <w:szCs w:val="22"/>
        </w:rPr>
        <w:t xml:space="preserve">loud. </w:t>
      </w:r>
    </w:p>
    <w:p w:rsidR="00CB7BB9" w:rsidRDefault="00CB7BB9" w:rsidP="0003183C">
      <w:pPr>
        <w:autoSpaceDE w:val="0"/>
        <w:jc w:val="both"/>
        <w:rPr>
          <w:rFonts w:ascii="Arial" w:eastAsia="Arial" w:hAnsi="Arial" w:cs="Arial"/>
          <w:color w:val="000000"/>
          <w:sz w:val="22"/>
          <w:szCs w:val="22"/>
        </w:rPr>
      </w:pPr>
    </w:p>
    <w:p w:rsidR="00771780" w:rsidRDefault="00771780" w:rsidP="0003183C">
      <w:pPr>
        <w:autoSpaceDE w:val="0"/>
        <w:jc w:val="both"/>
        <w:rPr>
          <w:rFonts w:ascii="Arial" w:eastAsia="Arial" w:hAnsi="Arial" w:cs="Arial"/>
          <w:color w:val="000000"/>
          <w:sz w:val="22"/>
          <w:szCs w:val="22"/>
        </w:rPr>
      </w:pPr>
      <w:r>
        <w:rPr>
          <w:rFonts w:ascii="Arial" w:eastAsia="Arial" w:hAnsi="Arial" w:cs="Arial"/>
          <w:color w:val="000000"/>
          <w:sz w:val="22"/>
          <w:szCs w:val="22"/>
        </w:rPr>
        <w:t>“</w:t>
      </w:r>
      <w:r w:rsidR="00583598">
        <w:rPr>
          <w:rFonts w:ascii="Arial" w:eastAsia="Arial" w:hAnsi="Arial" w:cs="Arial"/>
          <w:color w:val="000000"/>
          <w:sz w:val="22"/>
          <w:szCs w:val="22"/>
        </w:rPr>
        <w:t>In Cloud</w:t>
      </w:r>
      <w:r>
        <w:rPr>
          <w:rFonts w:ascii="Arial" w:eastAsia="Arial" w:hAnsi="Arial" w:cs="Arial"/>
          <w:color w:val="000000"/>
          <w:sz w:val="22"/>
          <w:szCs w:val="22"/>
        </w:rPr>
        <w:t>”</w:t>
      </w:r>
      <w:r w:rsidR="00583598">
        <w:rPr>
          <w:rFonts w:ascii="Arial" w:eastAsia="Arial" w:hAnsi="Arial" w:cs="Arial"/>
          <w:color w:val="000000"/>
          <w:sz w:val="22"/>
          <w:szCs w:val="22"/>
        </w:rPr>
        <w:t xml:space="preserve"> </w:t>
      </w:r>
      <w:r w:rsidR="00CE0AB8">
        <w:rPr>
          <w:rFonts w:ascii="Arial" w:eastAsia="Arial" w:hAnsi="Arial" w:cs="Arial"/>
          <w:color w:val="000000"/>
          <w:sz w:val="22"/>
          <w:szCs w:val="22"/>
        </w:rPr>
        <w:t>tiene entre sus principales objetivos el desarrollo de soluciones Software as a Service (SaaS) que ofrezcan una respuesta concreta a necesidades de negocio específica</w:t>
      </w:r>
      <w:r w:rsidR="009E4CFA">
        <w:rPr>
          <w:rFonts w:ascii="Arial" w:eastAsia="Arial" w:hAnsi="Arial" w:cs="Arial"/>
          <w:color w:val="000000"/>
          <w:sz w:val="22"/>
          <w:szCs w:val="22"/>
        </w:rPr>
        <w:t>s</w:t>
      </w:r>
      <w:r w:rsidR="00CE0AB8">
        <w:rPr>
          <w:rFonts w:ascii="Arial" w:eastAsia="Arial" w:hAnsi="Arial" w:cs="Arial"/>
          <w:color w:val="000000"/>
          <w:sz w:val="22"/>
          <w:szCs w:val="22"/>
        </w:rPr>
        <w:t xml:space="preserve">. </w:t>
      </w:r>
      <w:r w:rsidR="00CF42DD">
        <w:rPr>
          <w:rFonts w:ascii="Arial" w:eastAsia="Arial" w:hAnsi="Arial" w:cs="Arial"/>
          <w:color w:val="000000"/>
          <w:sz w:val="22"/>
          <w:szCs w:val="22"/>
        </w:rPr>
        <w:t>Indra</w:t>
      </w:r>
      <w:r w:rsidR="00F849AA">
        <w:rPr>
          <w:rFonts w:ascii="Arial" w:eastAsia="Arial" w:hAnsi="Arial" w:cs="Arial"/>
          <w:color w:val="000000"/>
          <w:sz w:val="22"/>
          <w:szCs w:val="22"/>
        </w:rPr>
        <w:t xml:space="preserve"> pone así a disposición de sus clientes un </w:t>
      </w:r>
      <w:r w:rsidR="00707F54">
        <w:rPr>
          <w:rFonts w:ascii="Arial" w:eastAsia="Arial" w:hAnsi="Arial" w:cs="Arial"/>
          <w:color w:val="000000"/>
          <w:sz w:val="22"/>
          <w:szCs w:val="22"/>
        </w:rPr>
        <w:t xml:space="preserve">amplio </w:t>
      </w:r>
      <w:r w:rsidR="00F849AA">
        <w:rPr>
          <w:rFonts w:ascii="Arial" w:eastAsia="Arial" w:hAnsi="Arial" w:cs="Arial"/>
          <w:color w:val="000000"/>
          <w:sz w:val="22"/>
          <w:szCs w:val="22"/>
        </w:rPr>
        <w:t>catálogo de soluciones “end to end”, diferencial y especializado por sectores (administraciones públicas, sanidad, energía, servicios financieros, industria</w:t>
      </w:r>
      <w:r w:rsidR="009C1361">
        <w:rPr>
          <w:rFonts w:ascii="Arial" w:eastAsia="Arial" w:hAnsi="Arial" w:cs="Arial"/>
          <w:color w:val="000000"/>
          <w:sz w:val="22"/>
          <w:szCs w:val="22"/>
        </w:rPr>
        <w:t>…</w:t>
      </w:r>
      <w:r w:rsidR="00F849AA">
        <w:rPr>
          <w:rFonts w:ascii="Arial" w:eastAsia="Arial" w:hAnsi="Arial" w:cs="Arial"/>
          <w:color w:val="000000"/>
          <w:sz w:val="22"/>
          <w:szCs w:val="22"/>
        </w:rPr>
        <w:t xml:space="preserve">) que </w:t>
      </w:r>
      <w:r w:rsidR="00CE0AB8">
        <w:rPr>
          <w:rFonts w:ascii="Arial" w:eastAsia="Arial" w:hAnsi="Arial" w:cs="Arial"/>
          <w:color w:val="000000"/>
          <w:sz w:val="22"/>
          <w:szCs w:val="22"/>
        </w:rPr>
        <w:t xml:space="preserve">buscan aumentar la funcionalidad de su TI. </w:t>
      </w:r>
    </w:p>
    <w:p w:rsidR="00771780" w:rsidRDefault="00771780" w:rsidP="0003183C">
      <w:pPr>
        <w:autoSpaceDE w:val="0"/>
        <w:jc w:val="both"/>
        <w:rPr>
          <w:rFonts w:ascii="Arial" w:eastAsia="Arial" w:hAnsi="Arial" w:cs="Arial"/>
          <w:color w:val="000000"/>
          <w:sz w:val="22"/>
          <w:szCs w:val="22"/>
        </w:rPr>
      </w:pPr>
    </w:p>
    <w:p w:rsidR="00CB7BB9" w:rsidRDefault="00CC65EC" w:rsidP="0003183C">
      <w:pPr>
        <w:autoSpaceDE w:val="0"/>
        <w:jc w:val="both"/>
        <w:rPr>
          <w:rFonts w:ascii="Arial" w:eastAsia="Arial" w:hAnsi="Arial" w:cs="Arial"/>
          <w:i/>
          <w:iCs/>
          <w:color w:val="000000"/>
          <w:sz w:val="22"/>
          <w:szCs w:val="22"/>
        </w:rPr>
      </w:pPr>
      <w:r>
        <w:rPr>
          <w:rFonts w:ascii="Arial" w:eastAsia="Arial" w:hAnsi="Arial" w:cs="Arial"/>
          <w:color w:val="000000"/>
          <w:sz w:val="22"/>
          <w:szCs w:val="22"/>
        </w:rPr>
        <w:t xml:space="preserve">La gestión comercial </w:t>
      </w:r>
      <w:r w:rsidR="00F849AA">
        <w:rPr>
          <w:rFonts w:ascii="Arial" w:eastAsia="Arial" w:hAnsi="Arial" w:cs="Arial"/>
          <w:color w:val="000000"/>
          <w:sz w:val="22"/>
          <w:szCs w:val="22"/>
        </w:rPr>
        <w:t>a través de dispositivos móviles</w:t>
      </w:r>
      <w:r w:rsidR="009C1361">
        <w:rPr>
          <w:rFonts w:ascii="Arial" w:eastAsia="Arial" w:hAnsi="Arial" w:cs="Arial"/>
          <w:color w:val="000000"/>
          <w:sz w:val="22"/>
          <w:szCs w:val="22"/>
        </w:rPr>
        <w:t>, plataformas de Open Government</w:t>
      </w:r>
      <w:r w:rsidR="007A0B87">
        <w:rPr>
          <w:rFonts w:ascii="Arial" w:eastAsia="Arial" w:hAnsi="Arial" w:cs="Arial"/>
          <w:color w:val="000000"/>
          <w:sz w:val="22"/>
          <w:szCs w:val="22"/>
        </w:rPr>
        <w:t xml:space="preserve"> y de </w:t>
      </w:r>
      <w:r w:rsidR="009E4CFA">
        <w:rPr>
          <w:rFonts w:ascii="Arial" w:eastAsia="Arial" w:hAnsi="Arial" w:cs="Arial"/>
          <w:color w:val="000000"/>
          <w:sz w:val="22"/>
          <w:szCs w:val="22"/>
        </w:rPr>
        <w:t>geolocalización</w:t>
      </w:r>
      <w:r w:rsidR="009C1361">
        <w:rPr>
          <w:rFonts w:ascii="Arial" w:eastAsia="Arial" w:hAnsi="Arial" w:cs="Arial"/>
          <w:color w:val="000000"/>
          <w:sz w:val="22"/>
          <w:szCs w:val="22"/>
        </w:rPr>
        <w:t xml:space="preserve">, o herramientas para promover la eficiencia energética son sólo algunas de las múltiples soluciones que integran la nueva oferta en la nube de </w:t>
      </w:r>
      <w:r w:rsidR="00CF42DD">
        <w:rPr>
          <w:rFonts w:ascii="Arial" w:eastAsia="Arial" w:hAnsi="Arial" w:cs="Arial"/>
          <w:color w:val="000000"/>
          <w:sz w:val="22"/>
          <w:szCs w:val="22"/>
        </w:rPr>
        <w:t>la multinacional</w:t>
      </w:r>
      <w:r w:rsidR="009C1361">
        <w:rPr>
          <w:rFonts w:ascii="Arial" w:eastAsia="Arial" w:hAnsi="Arial" w:cs="Arial"/>
          <w:color w:val="000000"/>
          <w:sz w:val="22"/>
          <w:szCs w:val="22"/>
        </w:rPr>
        <w:t>. Adem</w:t>
      </w:r>
      <w:r w:rsidR="00C6701D">
        <w:rPr>
          <w:rFonts w:ascii="Arial" w:eastAsia="Arial" w:hAnsi="Arial" w:cs="Arial"/>
          <w:color w:val="000000"/>
          <w:sz w:val="22"/>
          <w:szCs w:val="22"/>
        </w:rPr>
        <w:t>ás</w:t>
      </w:r>
      <w:r w:rsidR="009C1361">
        <w:rPr>
          <w:rFonts w:ascii="Arial" w:eastAsia="Arial" w:hAnsi="Arial" w:cs="Arial"/>
          <w:color w:val="000000"/>
          <w:sz w:val="22"/>
          <w:szCs w:val="22"/>
        </w:rPr>
        <w:t xml:space="preserve"> la compañía mantiene acuerdos con terceros para comercializar sus productos en modelos de “market place”. </w:t>
      </w:r>
      <w:r w:rsidR="00701BF5">
        <w:rPr>
          <w:rFonts w:ascii="Arial" w:eastAsia="Arial" w:hAnsi="Arial" w:cs="Arial"/>
          <w:color w:val="000000"/>
          <w:sz w:val="22"/>
          <w:szCs w:val="22"/>
        </w:rPr>
        <w:t xml:space="preserve">En este sentido, más de 35 soluciones se incorporan al portfolio </w:t>
      </w:r>
      <w:proofErr w:type="spellStart"/>
      <w:r w:rsidR="00701BF5">
        <w:rPr>
          <w:rFonts w:ascii="Arial" w:eastAsia="Arial" w:hAnsi="Arial" w:cs="Arial"/>
          <w:color w:val="000000"/>
          <w:sz w:val="22"/>
          <w:szCs w:val="22"/>
        </w:rPr>
        <w:t>SaaS</w:t>
      </w:r>
      <w:proofErr w:type="spellEnd"/>
      <w:r w:rsidR="00701BF5">
        <w:rPr>
          <w:rFonts w:ascii="Arial" w:eastAsia="Arial" w:hAnsi="Arial" w:cs="Arial"/>
          <w:color w:val="000000"/>
          <w:sz w:val="22"/>
          <w:szCs w:val="22"/>
        </w:rPr>
        <w:t xml:space="preserve"> con </w:t>
      </w:r>
      <w:r w:rsidR="00771780">
        <w:rPr>
          <w:rFonts w:ascii="Arial" w:eastAsia="Arial" w:hAnsi="Arial" w:cs="Arial"/>
          <w:color w:val="000000"/>
          <w:sz w:val="22"/>
          <w:szCs w:val="22"/>
        </w:rPr>
        <w:t xml:space="preserve">la </w:t>
      </w:r>
      <w:r w:rsidR="00701BF5">
        <w:rPr>
          <w:rFonts w:ascii="Arial" w:eastAsia="Arial" w:hAnsi="Arial" w:cs="Arial"/>
          <w:color w:val="000000"/>
          <w:sz w:val="22"/>
          <w:szCs w:val="22"/>
        </w:rPr>
        <w:t xml:space="preserve">idea de ir </w:t>
      </w:r>
      <w:r w:rsidR="007A0B87">
        <w:rPr>
          <w:rFonts w:ascii="Arial" w:eastAsia="Arial" w:hAnsi="Arial" w:cs="Arial"/>
          <w:color w:val="000000"/>
          <w:sz w:val="22"/>
          <w:szCs w:val="22"/>
        </w:rPr>
        <w:t xml:space="preserve">añadiendo </w:t>
      </w:r>
      <w:r w:rsidR="00701BF5">
        <w:rPr>
          <w:rFonts w:ascii="Arial" w:eastAsia="Arial" w:hAnsi="Arial" w:cs="Arial"/>
          <w:color w:val="000000"/>
          <w:sz w:val="22"/>
          <w:szCs w:val="22"/>
        </w:rPr>
        <w:t>nuevos productos de manera incremental.</w:t>
      </w:r>
    </w:p>
    <w:p w:rsidR="0003183C" w:rsidRDefault="0003183C" w:rsidP="0003183C">
      <w:pPr>
        <w:autoSpaceDE w:val="0"/>
        <w:jc w:val="both"/>
        <w:rPr>
          <w:rFonts w:ascii="Arial" w:eastAsia="Arial" w:hAnsi="Arial" w:cs="Arial"/>
          <w:color w:val="000000"/>
          <w:sz w:val="20"/>
        </w:rPr>
      </w:pPr>
    </w:p>
    <w:p w:rsidR="0075358E" w:rsidRDefault="00CB7BB9" w:rsidP="0003183C">
      <w:pPr>
        <w:autoSpaceDE w:val="0"/>
        <w:jc w:val="both"/>
        <w:rPr>
          <w:rFonts w:ascii="Arial" w:eastAsia="Arial" w:hAnsi="Arial" w:cs="Arial"/>
          <w:color w:val="000000"/>
          <w:sz w:val="22"/>
          <w:szCs w:val="22"/>
        </w:rPr>
      </w:pPr>
      <w:r>
        <w:rPr>
          <w:rFonts w:ascii="Arial" w:eastAsia="Arial" w:hAnsi="Arial" w:cs="Arial"/>
          <w:color w:val="000000"/>
          <w:sz w:val="22"/>
          <w:szCs w:val="22"/>
        </w:rPr>
        <w:lastRenderedPageBreak/>
        <w:t>La unidad “</w:t>
      </w:r>
      <w:r w:rsidR="00CF42DD">
        <w:rPr>
          <w:rFonts w:ascii="Arial" w:eastAsia="Arial" w:hAnsi="Arial" w:cs="Arial"/>
          <w:color w:val="000000"/>
          <w:sz w:val="22"/>
          <w:szCs w:val="22"/>
        </w:rPr>
        <w:t>In</w:t>
      </w:r>
      <w:r w:rsidR="00F96047">
        <w:rPr>
          <w:rFonts w:ascii="Arial" w:eastAsia="Arial" w:hAnsi="Arial" w:cs="Arial"/>
          <w:color w:val="000000"/>
          <w:sz w:val="22"/>
          <w:szCs w:val="22"/>
        </w:rPr>
        <w:t xml:space="preserve"> </w:t>
      </w:r>
      <w:r>
        <w:rPr>
          <w:rFonts w:ascii="Arial" w:eastAsia="Arial" w:hAnsi="Arial" w:cs="Arial"/>
          <w:color w:val="000000"/>
          <w:sz w:val="22"/>
          <w:szCs w:val="22"/>
        </w:rPr>
        <w:t>Cloud” se apoyará en un experto equipo integrado por profesionales procedentes de distintos mercados verticales y horizontales en los que opera la compañía</w:t>
      </w:r>
      <w:r w:rsidR="00C6701D">
        <w:rPr>
          <w:rFonts w:ascii="Arial" w:eastAsia="Arial" w:hAnsi="Arial" w:cs="Arial"/>
          <w:color w:val="000000"/>
          <w:sz w:val="22"/>
          <w:szCs w:val="22"/>
        </w:rPr>
        <w:t xml:space="preserve"> y en </w:t>
      </w:r>
      <w:r>
        <w:rPr>
          <w:rFonts w:ascii="Arial" w:eastAsia="Arial" w:hAnsi="Arial" w:cs="Arial"/>
          <w:color w:val="000000"/>
          <w:sz w:val="22"/>
          <w:szCs w:val="22"/>
        </w:rPr>
        <w:t xml:space="preserve">los </w:t>
      </w:r>
      <w:r w:rsidR="00C6701D">
        <w:rPr>
          <w:rFonts w:ascii="Arial" w:eastAsia="Arial" w:hAnsi="Arial" w:cs="Arial"/>
          <w:color w:val="000000"/>
          <w:sz w:val="22"/>
          <w:szCs w:val="22"/>
        </w:rPr>
        <w:t>Pr</w:t>
      </w:r>
      <w:r>
        <w:rPr>
          <w:rFonts w:ascii="Arial" w:eastAsia="Arial" w:hAnsi="Arial" w:cs="Arial"/>
          <w:color w:val="000000"/>
          <w:sz w:val="22"/>
          <w:szCs w:val="22"/>
        </w:rPr>
        <w:t xml:space="preserve">oduct </w:t>
      </w:r>
      <w:r w:rsidR="009E4CFA">
        <w:rPr>
          <w:rFonts w:ascii="Arial" w:eastAsia="Arial" w:hAnsi="Arial" w:cs="Arial"/>
          <w:color w:val="000000"/>
          <w:sz w:val="22"/>
          <w:szCs w:val="22"/>
        </w:rPr>
        <w:t>M</w:t>
      </w:r>
      <w:r>
        <w:rPr>
          <w:rFonts w:ascii="Arial" w:eastAsia="Arial" w:hAnsi="Arial" w:cs="Arial"/>
          <w:color w:val="000000"/>
          <w:sz w:val="22"/>
          <w:szCs w:val="22"/>
        </w:rPr>
        <w:t>anagers que se han designado para comercializar las soluciones Saas del nuevo portfolio. Indra cuenta asimismo con una importante red de alianzas integrada por los proveedores más relevantes en el ámbito cloud. Además, recientemente ha puesto en marcha en San Fernando de Henares (Madrid) un centro de datos de última generación que aporta la infraestructura base para la prestación de servicios en la nube</w:t>
      </w:r>
      <w:r w:rsidR="00CA2FE4">
        <w:rPr>
          <w:rFonts w:ascii="Arial" w:eastAsia="Arial" w:hAnsi="Arial" w:cs="Arial"/>
          <w:color w:val="000000"/>
          <w:sz w:val="22"/>
          <w:szCs w:val="22"/>
        </w:rPr>
        <w:t xml:space="preserve"> a sus clientes de todo el mundo</w:t>
      </w:r>
      <w:r w:rsidR="009E4CFA">
        <w:rPr>
          <w:rFonts w:ascii="Arial" w:eastAsia="Arial" w:hAnsi="Arial" w:cs="Arial"/>
          <w:color w:val="000000"/>
          <w:sz w:val="22"/>
          <w:szCs w:val="22"/>
        </w:rPr>
        <w:t xml:space="preserve"> </w:t>
      </w:r>
      <w:r w:rsidR="007A0B87">
        <w:rPr>
          <w:rFonts w:ascii="Arial" w:eastAsia="Arial" w:hAnsi="Arial" w:cs="Arial"/>
          <w:color w:val="000000"/>
          <w:sz w:val="22"/>
          <w:szCs w:val="22"/>
        </w:rPr>
        <w:t xml:space="preserve">bajo su nuevo modelo de entrega </w:t>
      </w:r>
      <w:r w:rsidR="009E4CFA">
        <w:rPr>
          <w:rFonts w:ascii="Arial" w:eastAsia="Arial" w:hAnsi="Arial" w:cs="Arial"/>
          <w:color w:val="000000"/>
          <w:sz w:val="22"/>
          <w:szCs w:val="22"/>
        </w:rPr>
        <w:t xml:space="preserve">denominado </w:t>
      </w:r>
      <w:proofErr w:type="spellStart"/>
      <w:r w:rsidR="009E4CFA">
        <w:rPr>
          <w:rFonts w:ascii="Arial" w:eastAsia="Arial" w:hAnsi="Arial" w:cs="Arial"/>
          <w:color w:val="000000"/>
          <w:sz w:val="22"/>
          <w:szCs w:val="22"/>
        </w:rPr>
        <w:t>Flex</w:t>
      </w:r>
      <w:proofErr w:type="spellEnd"/>
      <w:r w:rsidR="009E4CFA">
        <w:rPr>
          <w:rFonts w:ascii="Arial" w:eastAsia="Arial" w:hAnsi="Arial" w:cs="Arial"/>
          <w:color w:val="000000"/>
          <w:sz w:val="22"/>
          <w:szCs w:val="22"/>
        </w:rPr>
        <w:t>-IT</w:t>
      </w:r>
      <w:r w:rsidR="00CA2FE4">
        <w:rPr>
          <w:rFonts w:ascii="Arial" w:eastAsia="Arial" w:hAnsi="Arial" w:cs="Arial"/>
          <w:color w:val="000000"/>
          <w:sz w:val="22"/>
          <w:szCs w:val="22"/>
        </w:rPr>
        <w:t xml:space="preserve">. </w:t>
      </w:r>
    </w:p>
    <w:p w:rsidR="00701BF5" w:rsidRDefault="00701BF5" w:rsidP="0003183C">
      <w:pPr>
        <w:autoSpaceDE w:val="0"/>
        <w:jc w:val="both"/>
        <w:rPr>
          <w:rFonts w:ascii="Arial" w:eastAsia="Arial" w:hAnsi="Arial" w:cs="Arial"/>
          <w:color w:val="000000"/>
          <w:sz w:val="22"/>
          <w:szCs w:val="22"/>
        </w:rPr>
      </w:pPr>
    </w:p>
    <w:p w:rsidR="00701BF5" w:rsidRDefault="00701BF5" w:rsidP="0003183C">
      <w:pPr>
        <w:autoSpaceDE w:val="0"/>
        <w:jc w:val="both"/>
        <w:rPr>
          <w:rFonts w:ascii="Arial" w:eastAsia="Arial" w:hAnsi="Arial" w:cs="Arial"/>
          <w:color w:val="000000"/>
          <w:sz w:val="20"/>
        </w:rPr>
      </w:pPr>
      <w:r>
        <w:rPr>
          <w:rFonts w:ascii="Arial" w:eastAsia="Arial" w:hAnsi="Arial" w:cs="Arial"/>
          <w:color w:val="000000"/>
          <w:sz w:val="22"/>
          <w:szCs w:val="22"/>
        </w:rPr>
        <w:t>Indra pone</w:t>
      </w:r>
      <w:r w:rsidR="00E315A4">
        <w:rPr>
          <w:rFonts w:ascii="Arial" w:eastAsia="Arial" w:hAnsi="Arial" w:cs="Arial"/>
          <w:color w:val="000000"/>
          <w:sz w:val="22"/>
          <w:szCs w:val="22"/>
        </w:rPr>
        <w:t xml:space="preserve"> de esta manera</w:t>
      </w:r>
      <w:r>
        <w:rPr>
          <w:rFonts w:ascii="Arial" w:eastAsia="Arial" w:hAnsi="Arial" w:cs="Arial"/>
          <w:color w:val="000000"/>
          <w:sz w:val="22"/>
          <w:szCs w:val="22"/>
        </w:rPr>
        <w:t xml:space="preserve"> el foco en </w:t>
      </w:r>
      <w:r w:rsidR="00203107">
        <w:rPr>
          <w:rFonts w:ascii="Arial" w:eastAsia="Arial" w:hAnsi="Arial" w:cs="Arial"/>
          <w:color w:val="000000"/>
          <w:sz w:val="22"/>
          <w:szCs w:val="22"/>
        </w:rPr>
        <w:t xml:space="preserve">la nube como </w:t>
      </w:r>
      <w:r>
        <w:rPr>
          <w:rFonts w:ascii="Arial" w:eastAsia="Arial" w:hAnsi="Arial" w:cs="Arial"/>
          <w:color w:val="000000"/>
          <w:sz w:val="22"/>
          <w:szCs w:val="22"/>
        </w:rPr>
        <w:t>eje de crecimiento y evolución de sus mercados</w:t>
      </w:r>
      <w:r w:rsidR="00203107">
        <w:rPr>
          <w:rFonts w:ascii="Arial" w:eastAsia="Arial" w:hAnsi="Arial" w:cs="Arial"/>
          <w:color w:val="000000"/>
          <w:sz w:val="22"/>
          <w:szCs w:val="22"/>
        </w:rPr>
        <w:t xml:space="preserve">, dotándole de los recursos y soluciones necesarias para afrontar su comercialización de manera global. </w:t>
      </w:r>
    </w:p>
    <w:p w:rsidR="0075358E" w:rsidRDefault="0075358E" w:rsidP="0003183C">
      <w:pPr>
        <w:autoSpaceDE w:val="0"/>
        <w:jc w:val="both"/>
        <w:rPr>
          <w:rFonts w:ascii="Arial" w:eastAsia="Arial" w:hAnsi="Arial" w:cs="Arial"/>
          <w:color w:val="000000"/>
          <w:sz w:val="20"/>
        </w:rPr>
      </w:pPr>
    </w:p>
    <w:p w:rsidR="0075358E" w:rsidRDefault="0075358E" w:rsidP="0003183C">
      <w:pPr>
        <w:autoSpaceDE w:val="0"/>
        <w:jc w:val="both"/>
        <w:rPr>
          <w:rFonts w:ascii="Arial" w:eastAsia="Arial" w:hAnsi="Arial" w:cs="Arial"/>
          <w:color w:val="000000"/>
          <w:sz w:val="20"/>
        </w:rPr>
      </w:pPr>
    </w:p>
    <w:p w:rsidR="0075358E" w:rsidRDefault="0075358E" w:rsidP="009E4CFA">
      <w:pPr>
        <w:spacing w:after="200"/>
        <w:ind w:right="-142"/>
        <w:jc w:val="both"/>
        <w:outlineLvl w:val="0"/>
        <w:rPr>
          <w:rFonts w:ascii="Arial" w:hAnsi="Arial" w:cs="Arial"/>
          <w:b/>
          <w:sz w:val="22"/>
          <w:szCs w:val="22"/>
          <w:lang w:val="es-ES"/>
        </w:rPr>
      </w:pPr>
      <w:r>
        <w:rPr>
          <w:rFonts w:ascii="Arial" w:hAnsi="Arial" w:cs="Arial"/>
          <w:b/>
          <w:sz w:val="22"/>
          <w:szCs w:val="22"/>
          <w:lang w:val="es-ES"/>
        </w:rPr>
        <w:t xml:space="preserve">A la vanguardia en servicios Cloud </w:t>
      </w:r>
    </w:p>
    <w:p w:rsidR="0075358E" w:rsidRDefault="0075358E" w:rsidP="0075358E">
      <w:pPr>
        <w:pStyle w:val="Prrafodelista"/>
        <w:ind w:left="0"/>
        <w:jc w:val="both"/>
        <w:rPr>
          <w:rFonts w:ascii="Arial" w:hAnsi="Arial" w:cs="Arial"/>
        </w:rPr>
      </w:pPr>
      <w:r>
        <w:rPr>
          <w:rFonts w:ascii="Arial" w:hAnsi="Arial" w:cs="Arial"/>
        </w:rPr>
        <w:t>Indra se encuentra a la vanguardia de los servicios y soluciones de Cloud Computing gracias a una oferta integral, denominada Indra In</w:t>
      </w:r>
      <w:r w:rsidR="00CE0AB8">
        <w:rPr>
          <w:rFonts w:ascii="Arial" w:hAnsi="Arial" w:cs="Arial"/>
        </w:rPr>
        <w:t xml:space="preserve"> </w:t>
      </w:r>
      <w:r>
        <w:rPr>
          <w:rFonts w:ascii="Arial" w:hAnsi="Arial" w:cs="Arial"/>
        </w:rPr>
        <w:t xml:space="preserve">Cloud, que cubre toda la cadena de valor de los servicios de Tecnologías de la Información: desde la consultoría, (para ayudar en la optimización de las capacidades y los costes de los clientes), hasta el desarrollo de nuevas soluciones pasando por la externalización de servicios de TI. </w:t>
      </w:r>
    </w:p>
    <w:p w:rsidR="0075358E" w:rsidRDefault="0075358E" w:rsidP="0075358E">
      <w:pPr>
        <w:jc w:val="both"/>
        <w:rPr>
          <w:rFonts w:ascii="Arial" w:hAnsi="Arial" w:cs="Arial"/>
          <w:b/>
          <w:sz w:val="22"/>
          <w:szCs w:val="22"/>
          <w:lang w:val="es-ES"/>
        </w:rPr>
      </w:pPr>
    </w:p>
    <w:p w:rsidR="0075358E" w:rsidRDefault="0075358E" w:rsidP="0075358E">
      <w:pPr>
        <w:jc w:val="both"/>
        <w:rPr>
          <w:rFonts w:ascii="Arial" w:hAnsi="Arial" w:cs="Arial"/>
          <w:sz w:val="22"/>
          <w:szCs w:val="22"/>
          <w:lang w:val="es-ES"/>
        </w:rPr>
      </w:pPr>
      <w:r>
        <w:rPr>
          <w:rFonts w:ascii="Arial" w:hAnsi="Arial" w:cs="Arial"/>
          <w:sz w:val="22"/>
          <w:szCs w:val="22"/>
          <w:lang w:val="es-ES"/>
        </w:rPr>
        <w:t>Indra anunció a mediados de 2011 el desarrollo de un modelo propio de Cloud Computing, denominado Flex-IT, para dar servicios bajo demanda a sus clientes. Flex-IT parte de la premisa que la gestión de las Tecnologías de la Información requiere una combinación de modelos tanto tradicionales como virtuales  soportados en nubes privadas y/o públicas</w:t>
      </w:r>
      <w:r w:rsidR="009228B5">
        <w:rPr>
          <w:rFonts w:ascii="Arial" w:hAnsi="Arial" w:cs="Arial"/>
          <w:sz w:val="22"/>
          <w:szCs w:val="22"/>
          <w:lang w:val="es-ES"/>
        </w:rPr>
        <w:t xml:space="preserve"> manteniendo una visión única mediante una gestión híbrida.</w:t>
      </w:r>
      <w:r>
        <w:rPr>
          <w:rFonts w:ascii="Arial" w:hAnsi="Arial" w:cs="Arial"/>
          <w:sz w:val="22"/>
          <w:szCs w:val="22"/>
          <w:lang w:val="es-ES"/>
        </w:rPr>
        <w:t xml:space="preserve"> Este modelo de entrega, más evolucionado respecto al tradicional, supone un cambio importante en la forma de ofrecer servicios de outsourcing, ya  que hace posible el acceso en tiempo record, desde cualquier ubicación y pagando solamente por lo que se utiliza. </w:t>
      </w:r>
    </w:p>
    <w:p w:rsidR="0075358E" w:rsidRDefault="0075358E" w:rsidP="0075358E">
      <w:pPr>
        <w:jc w:val="both"/>
        <w:rPr>
          <w:rFonts w:ascii="Arial" w:hAnsi="Arial" w:cs="Arial"/>
          <w:b/>
          <w:sz w:val="22"/>
          <w:szCs w:val="22"/>
          <w:lang w:val="es-ES"/>
        </w:rPr>
      </w:pPr>
      <w:r>
        <w:rPr>
          <w:rFonts w:ascii="Arial" w:hAnsi="Arial" w:cs="Arial"/>
          <w:b/>
          <w:sz w:val="22"/>
          <w:szCs w:val="22"/>
          <w:lang w:val="es-ES"/>
        </w:rPr>
        <w:t xml:space="preserve"> </w:t>
      </w:r>
    </w:p>
    <w:p w:rsidR="0075358E" w:rsidRDefault="0075358E" w:rsidP="0075358E">
      <w:pPr>
        <w:pStyle w:val="Prrafodelista"/>
        <w:ind w:left="0"/>
        <w:jc w:val="both"/>
        <w:rPr>
          <w:rFonts w:ascii="Arial" w:eastAsia="Arial Unicode MS" w:hAnsi="Arial" w:cs="Arial"/>
        </w:rPr>
      </w:pPr>
      <w:r>
        <w:rPr>
          <w:rFonts w:ascii="Arial" w:eastAsia="Arial Unicode MS" w:hAnsi="Arial" w:cs="Arial"/>
        </w:rPr>
        <w:t>Aunque desde 2005 Indra viene prestando servicios SaaS a sus clientes con modelos de precios flexibles, el nuevo modelo, Flex-IT, supone un cambio drástico en la manera de poner a disposición de sus clientes los recursos tecnológicos que precisen. Flex-IT permitirá una mejor y más eficiente gestión de la infraestructura, que deberá traducirse en una mejora de la competitividad y de los precios para el cliente final.</w:t>
      </w:r>
    </w:p>
    <w:p w:rsidR="0075358E" w:rsidRPr="0075358E" w:rsidRDefault="0075358E" w:rsidP="0003183C">
      <w:pPr>
        <w:autoSpaceDE w:val="0"/>
        <w:jc w:val="both"/>
        <w:rPr>
          <w:rFonts w:ascii="Arial" w:eastAsia="Arial" w:hAnsi="Arial" w:cs="Arial"/>
          <w:color w:val="000000"/>
          <w:sz w:val="20"/>
          <w:lang w:val="es-ES"/>
        </w:rPr>
      </w:pPr>
    </w:p>
    <w:p w:rsidR="00771780" w:rsidRPr="00B462FC" w:rsidRDefault="00771780" w:rsidP="00771780">
      <w:pPr>
        <w:jc w:val="both"/>
        <w:rPr>
          <w:rFonts w:ascii="Arial" w:hAnsi="Arial" w:cs="Arial"/>
          <w:sz w:val="22"/>
          <w:szCs w:val="22"/>
          <w:lang w:val="es-ES"/>
        </w:rPr>
      </w:pPr>
      <w:r w:rsidRPr="00B462FC">
        <w:rPr>
          <w:rFonts w:ascii="Arial" w:hAnsi="Arial" w:cs="Arial"/>
          <w:sz w:val="22"/>
          <w:szCs w:val="22"/>
          <w:lang w:val="es-ES"/>
        </w:rPr>
        <w:t>Indra es la multinacional de consultoría y tecnología nº1 en España y una de las principales de Europa y Latinoamérica. La innovación es la base de su negocio y sostenibilidad, habiendo dedicado 550 M€ a I+D+i en los últimos tres años, cifra que la sitúa entre las primeras compañías europeas de su sector por inversión. Con unas ventas cercanas a 3.000 M€, el 55% de los ingresos proceden del mercado internacional y cuenta con 42.000 profesionales.</w:t>
      </w:r>
    </w:p>
    <w:p w:rsidR="009F3709" w:rsidRPr="00074F62" w:rsidRDefault="009F3709" w:rsidP="009E4CFA">
      <w:pPr>
        <w:jc w:val="both"/>
        <w:outlineLvl w:val="0"/>
        <w:rPr>
          <w:rFonts w:ascii="Arial" w:hAnsi="Arial" w:cs="Arial"/>
          <w:b/>
          <w:bCs/>
          <w:sz w:val="22"/>
          <w:szCs w:val="22"/>
        </w:rPr>
      </w:pPr>
    </w:p>
    <w:sectPr w:rsidR="009F3709" w:rsidRPr="00074F62" w:rsidSect="000154B5">
      <w:headerReference w:type="default" r:id="rId10"/>
      <w:footerReference w:type="default" r:id="rId11"/>
      <w:type w:val="continuous"/>
      <w:pgSz w:w="11907" w:h="16840"/>
      <w:pgMar w:top="2239" w:right="1418" w:bottom="2127"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BE9" w:rsidRDefault="00E50BE9">
      <w:r>
        <w:separator/>
      </w:r>
    </w:p>
  </w:endnote>
  <w:endnote w:type="continuationSeparator" w:id="0">
    <w:p w:rsidR="00E50BE9" w:rsidRDefault="00E50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6" w:type="dxa"/>
      <w:tblBorders>
        <w:left w:val="single" w:sz="12" w:space="0" w:color="auto"/>
      </w:tblBorders>
      <w:tblLayout w:type="fixed"/>
      <w:tblCellMar>
        <w:left w:w="70" w:type="dxa"/>
        <w:right w:w="70" w:type="dxa"/>
      </w:tblCellMar>
      <w:tblLook w:val="0000"/>
    </w:tblPr>
    <w:tblGrid>
      <w:gridCol w:w="4465"/>
      <w:gridCol w:w="1134"/>
      <w:gridCol w:w="3827"/>
    </w:tblGrid>
    <w:tr w:rsidR="00517286" w:rsidTr="00B02B44">
      <w:trPr>
        <w:trHeight w:val="857"/>
      </w:trPr>
      <w:tc>
        <w:tcPr>
          <w:tcW w:w="4465" w:type="dxa"/>
          <w:tcBorders>
            <w:top w:val="nil"/>
            <w:left w:val="nil"/>
            <w:bottom w:val="nil"/>
            <w:right w:val="nil"/>
          </w:tcBorders>
        </w:tcPr>
        <w:p w:rsidR="00517286" w:rsidRDefault="00D26FAE">
          <w:pPr>
            <w:pStyle w:val="Piedepgina"/>
            <w:tabs>
              <w:tab w:val="left" w:pos="993"/>
            </w:tabs>
            <w:rPr>
              <w:rFonts w:ascii="Arial" w:hAnsi="Arial"/>
              <w:sz w:val="20"/>
            </w:rPr>
          </w:pPr>
          <w:r>
            <w:rPr>
              <w:rFonts w:ascii="Arial" w:hAnsi="Arial"/>
              <w:sz w:val="20"/>
            </w:rPr>
            <w:t>Comunicación y Relaciones con los Medios</w:t>
          </w:r>
        </w:p>
        <w:p w:rsidR="00517286" w:rsidRPr="005E4BD8" w:rsidRDefault="00517286">
          <w:pPr>
            <w:pStyle w:val="Piedepgina"/>
            <w:tabs>
              <w:tab w:val="left" w:pos="993"/>
            </w:tabs>
            <w:rPr>
              <w:rFonts w:ascii="Arial" w:hAnsi="Arial"/>
              <w:sz w:val="20"/>
              <w:lang w:val="es-ES"/>
            </w:rPr>
          </w:pPr>
          <w:r w:rsidRPr="005E4BD8">
            <w:rPr>
              <w:rFonts w:ascii="Arial" w:hAnsi="Arial"/>
              <w:sz w:val="20"/>
              <w:lang w:val="es-ES"/>
            </w:rPr>
            <w:t xml:space="preserve">Tlf.: + (34) 91 480 97 01   </w:t>
          </w:r>
        </w:p>
        <w:p w:rsidR="00517286" w:rsidRPr="005E4BD8" w:rsidRDefault="00517286" w:rsidP="005A1959">
          <w:pPr>
            <w:pStyle w:val="Piedepgina"/>
            <w:tabs>
              <w:tab w:val="left" w:pos="993"/>
            </w:tabs>
            <w:ind w:right="-70"/>
            <w:rPr>
              <w:rFonts w:ascii="Arial" w:hAnsi="Arial"/>
              <w:sz w:val="20"/>
              <w:lang w:val="es-ES"/>
            </w:rPr>
          </w:pPr>
          <w:r w:rsidRPr="005E4BD8">
            <w:rPr>
              <w:rFonts w:ascii="Arial" w:hAnsi="Arial"/>
              <w:sz w:val="20"/>
              <w:lang w:val="es-ES"/>
            </w:rPr>
            <w:t>indraprensa@indra</w:t>
          </w:r>
          <w:r>
            <w:rPr>
              <w:rFonts w:ascii="Arial" w:hAnsi="Arial"/>
              <w:sz w:val="20"/>
              <w:lang w:val="es-ES"/>
            </w:rPr>
            <w:t>company</w:t>
          </w:r>
          <w:r w:rsidRPr="005E4BD8">
            <w:rPr>
              <w:rFonts w:ascii="Arial" w:hAnsi="Arial"/>
              <w:sz w:val="20"/>
              <w:lang w:val="es-ES"/>
            </w:rPr>
            <w:t>.</w:t>
          </w:r>
          <w:r>
            <w:rPr>
              <w:rFonts w:ascii="Arial" w:hAnsi="Arial"/>
              <w:sz w:val="20"/>
              <w:lang w:val="es-ES"/>
            </w:rPr>
            <w:t>com</w:t>
          </w:r>
        </w:p>
      </w:tc>
      <w:tc>
        <w:tcPr>
          <w:tcW w:w="1134" w:type="dxa"/>
          <w:tcBorders>
            <w:left w:val="nil"/>
          </w:tcBorders>
        </w:tcPr>
        <w:p w:rsidR="00517286" w:rsidRPr="005E4BD8" w:rsidRDefault="00517286">
          <w:pPr>
            <w:pStyle w:val="Piedepgina"/>
            <w:jc w:val="right"/>
            <w:rPr>
              <w:rFonts w:ascii="Arial" w:hAnsi="Arial"/>
              <w:sz w:val="20"/>
              <w:lang w:val="es-ES"/>
            </w:rPr>
          </w:pPr>
        </w:p>
        <w:p w:rsidR="00517286" w:rsidRPr="005E4BD8" w:rsidRDefault="00517286">
          <w:pPr>
            <w:pStyle w:val="Piedepgina"/>
            <w:jc w:val="right"/>
            <w:rPr>
              <w:rFonts w:ascii="Arial" w:hAnsi="Arial"/>
              <w:sz w:val="20"/>
              <w:lang w:val="es-ES"/>
            </w:rPr>
          </w:pPr>
        </w:p>
      </w:tc>
      <w:tc>
        <w:tcPr>
          <w:tcW w:w="3827" w:type="dxa"/>
        </w:tcPr>
        <w:p w:rsidR="00517286" w:rsidRPr="005E4BD8" w:rsidRDefault="00517286">
          <w:pPr>
            <w:pStyle w:val="Piedepgina"/>
            <w:jc w:val="right"/>
            <w:rPr>
              <w:rFonts w:ascii="Arial" w:hAnsi="Arial"/>
              <w:sz w:val="20"/>
              <w:highlight w:val="yellow"/>
              <w:lang w:val="es-ES"/>
            </w:rPr>
          </w:pPr>
        </w:p>
        <w:p w:rsidR="00517286" w:rsidRPr="005E4BD8" w:rsidRDefault="00517286">
          <w:pPr>
            <w:pStyle w:val="Piedepgina"/>
            <w:jc w:val="right"/>
            <w:rPr>
              <w:rFonts w:ascii="Arial" w:hAnsi="Arial"/>
              <w:sz w:val="20"/>
              <w:highlight w:val="yellow"/>
              <w:lang w:val="es-ES"/>
            </w:rPr>
          </w:pPr>
        </w:p>
        <w:p w:rsidR="00517286" w:rsidRDefault="001214D8" w:rsidP="00553D81">
          <w:pPr>
            <w:pStyle w:val="Piedepgina"/>
            <w:jc w:val="right"/>
            <w:rPr>
              <w:rFonts w:ascii="Arial" w:hAnsi="Arial"/>
              <w:sz w:val="20"/>
              <w:highlight w:val="yellow"/>
            </w:rPr>
          </w:pPr>
          <w:r>
            <w:rPr>
              <w:rFonts w:ascii="Arial" w:hAnsi="Arial"/>
              <w:sz w:val="20"/>
            </w:rPr>
            <w:t xml:space="preserve">Madrid, </w:t>
          </w:r>
          <w:r w:rsidR="00CA2FE4">
            <w:rPr>
              <w:rFonts w:ascii="Arial" w:hAnsi="Arial"/>
              <w:sz w:val="20"/>
            </w:rPr>
            <w:t xml:space="preserve"> </w:t>
          </w:r>
          <w:r w:rsidR="00553D81">
            <w:rPr>
              <w:rFonts w:ascii="Arial" w:hAnsi="Arial"/>
              <w:sz w:val="20"/>
            </w:rPr>
            <w:t xml:space="preserve">21 de febrero </w:t>
          </w:r>
          <w:r w:rsidR="005C0AEA">
            <w:rPr>
              <w:rFonts w:ascii="Arial" w:hAnsi="Arial"/>
              <w:sz w:val="20"/>
            </w:rPr>
            <w:t xml:space="preserve">de </w:t>
          </w:r>
          <w:r w:rsidR="00B02B44">
            <w:rPr>
              <w:rFonts w:ascii="Arial" w:hAnsi="Arial"/>
              <w:sz w:val="20"/>
            </w:rPr>
            <w:t>201</w:t>
          </w:r>
          <w:r w:rsidR="007A0B87">
            <w:rPr>
              <w:rFonts w:ascii="Arial" w:hAnsi="Arial"/>
              <w:sz w:val="20"/>
            </w:rPr>
            <w:t>3</w:t>
          </w:r>
        </w:p>
      </w:tc>
    </w:tr>
  </w:tbl>
  <w:p w:rsidR="00517286" w:rsidRDefault="00517286">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BE9" w:rsidRDefault="00E50BE9">
      <w:r>
        <w:separator/>
      </w:r>
    </w:p>
  </w:footnote>
  <w:footnote w:type="continuationSeparator" w:id="0">
    <w:p w:rsidR="00E50BE9" w:rsidRDefault="00E50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86" w:rsidRDefault="009228B5">
    <w:pPr>
      <w:pStyle w:val="Encabezado"/>
    </w:pPr>
    <w:r>
      <w:rPr>
        <w:noProof/>
        <w:lang w:val="es-ES"/>
      </w:rPr>
      <w:drawing>
        <wp:anchor distT="0" distB="0" distL="114300" distR="114300" simplePos="0" relativeHeight="251657728" behindDoc="0" locked="0" layoutInCell="1" allowOverlap="1">
          <wp:simplePos x="0" y="0"/>
          <wp:positionH relativeFrom="column">
            <wp:posOffset>2351405</wp:posOffset>
          </wp:positionH>
          <wp:positionV relativeFrom="paragraph">
            <wp:posOffset>-454660</wp:posOffset>
          </wp:positionV>
          <wp:extent cx="4369435" cy="1386840"/>
          <wp:effectExtent l="19050" t="0" r="0" b="0"/>
          <wp:wrapSquare wrapText="bothSides"/>
          <wp:docPr id="4" name="Imagen 4" descr="fracatal-verde-nota-de-pren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atal-verde-nota-de-prensa3"/>
                  <pic:cNvPicPr>
                    <a:picLocks noChangeAspect="1" noChangeArrowheads="1"/>
                  </pic:cNvPicPr>
                </pic:nvPicPr>
                <pic:blipFill>
                  <a:blip r:embed="rId1"/>
                  <a:srcRect t="16179" b="19554"/>
                  <a:stretch>
                    <a:fillRect/>
                  </a:stretch>
                </pic:blipFill>
                <pic:spPr bwMode="auto">
                  <a:xfrm>
                    <a:off x="0" y="0"/>
                    <a:ext cx="4369435" cy="13868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C36B21"/>
    <w:multiLevelType w:val="hybridMultilevel"/>
    <w:tmpl w:val="627A693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19D2019"/>
    <w:multiLevelType w:val="hybridMultilevel"/>
    <w:tmpl w:val="D0A85C5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DB6228C"/>
    <w:multiLevelType w:val="hybridMultilevel"/>
    <w:tmpl w:val="BAE6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382634"/>
    <w:multiLevelType w:val="hybridMultilevel"/>
    <w:tmpl w:val="B0507CFC"/>
    <w:lvl w:ilvl="0" w:tplc="2AEAB028">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5">
    <w:nsid w:val="1A752AEC"/>
    <w:multiLevelType w:val="hybridMultilevel"/>
    <w:tmpl w:val="D9DC53D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1C9E15F8"/>
    <w:multiLevelType w:val="hybridMultilevel"/>
    <w:tmpl w:val="F4085FB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DD93EA2"/>
    <w:multiLevelType w:val="hybridMultilevel"/>
    <w:tmpl w:val="33D27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DD0B3F"/>
    <w:multiLevelType w:val="hybridMultilevel"/>
    <w:tmpl w:val="4D60C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EDC7687"/>
    <w:multiLevelType w:val="hybridMultilevel"/>
    <w:tmpl w:val="BF4687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4B139AA"/>
    <w:multiLevelType w:val="hybridMultilevel"/>
    <w:tmpl w:val="CF46329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
    <w:nsid w:val="38C75BFE"/>
    <w:multiLevelType w:val="hybridMultilevel"/>
    <w:tmpl w:val="BD5AB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471E16A6"/>
    <w:multiLevelType w:val="hybridMultilevel"/>
    <w:tmpl w:val="36608D7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520B3664"/>
    <w:multiLevelType w:val="multilevel"/>
    <w:tmpl w:val="4E14CB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C02342"/>
    <w:multiLevelType w:val="hybridMultilevel"/>
    <w:tmpl w:val="B79C52E8"/>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55474779"/>
    <w:multiLevelType w:val="hybridMultilevel"/>
    <w:tmpl w:val="7312EC04"/>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628250DE"/>
    <w:multiLevelType w:val="hybridMultilevel"/>
    <w:tmpl w:val="36E2F8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5A25485"/>
    <w:multiLevelType w:val="hybridMultilevel"/>
    <w:tmpl w:val="92DA2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8D02F36"/>
    <w:multiLevelType w:val="multilevel"/>
    <w:tmpl w:val="7312EC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F4D3A1E"/>
    <w:multiLevelType w:val="hybridMultilevel"/>
    <w:tmpl w:val="89BEAF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1870E4D"/>
    <w:multiLevelType w:val="hybridMultilevel"/>
    <w:tmpl w:val="B6DA6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60733F5"/>
    <w:multiLevelType w:val="hybridMultilevel"/>
    <w:tmpl w:val="AAF4F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7E26575"/>
    <w:multiLevelType w:val="singleLevel"/>
    <w:tmpl w:val="460E0A3E"/>
    <w:lvl w:ilvl="0">
      <w:numFmt w:val="bullet"/>
      <w:lvlText w:val=""/>
      <w:lvlJc w:val="left"/>
      <w:pPr>
        <w:tabs>
          <w:tab w:val="num" w:pos="405"/>
        </w:tabs>
        <w:ind w:left="405" w:hanging="360"/>
      </w:pPr>
      <w:rPr>
        <w:rFonts w:ascii="Wingdings" w:hAnsi="Wingdings" w:hint="default"/>
      </w:rPr>
    </w:lvl>
  </w:abstractNum>
  <w:num w:numId="1">
    <w:abstractNumId w:val="18"/>
  </w:num>
  <w:num w:numId="2">
    <w:abstractNumId w:val="2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4"/>
  </w:num>
  <w:num w:numId="9">
    <w:abstractNumId w:val="13"/>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15"/>
  </w:num>
  <w:num w:numId="14">
    <w:abstractNumId w:val="6"/>
  </w:num>
  <w:num w:numId="15">
    <w:abstractNumId w:val="1"/>
  </w:num>
  <w:num w:numId="16">
    <w:abstractNumId w:val="10"/>
  </w:num>
  <w:num w:numId="17">
    <w:abstractNumId w:val="7"/>
  </w:num>
  <w:num w:numId="18">
    <w:abstractNumId w:val="21"/>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 w:numId="22">
    <w:abstractNumId w:val="0"/>
  </w:num>
  <w:num w:numId="23">
    <w:abstractNumId w:val="22"/>
  </w:num>
  <w:num w:numId="24">
    <w:abstractNumId w:val="8"/>
  </w:num>
  <w:num w:numId="25">
    <w:abstractNumId w:val="1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style="v-text-anchor:middle" fill="f" fillcolor="#d0bb96" strokecolor="#596e97">
      <v:fill color="#d0bb96" on="f"/>
      <v:stroke color="#596e97"/>
      <v:shadow color="#d0d5de"/>
    </o:shapedefaults>
  </w:hdrShapeDefaults>
  <w:footnotePr>
    <w:footnote w:id="-1"/>
    <w:footnote w:id="0"/>
  </w:footnotePr>
  <w:endnotePr>
    <w:endnote w:id="-1"/>
    <w:endnote w:id="0"/>
  </w:endnotePr>
  <w:compat/>
  <w:rsids>
    <w:rsidRoot w:val="005D21D2"/>
    <w:rsid w:val="000040BB"/>
    <w:rsid w:val="000154B5"/>
    <w:rsid w:val="00025BFD"/>
    <w:rsid w:val="0003183C"/>
    <w:rsid w:val="00054098"/>
    <w:rsid w:val="000543B4"/>
    <w:rsid w:val="00074F62"/>
    <w:rsid w:val="000A182E"/>
    <w:rsid w:val="000A4806"/>
    <w:rsid w:val="000B3848"/>
    <w:rsid w:val="000C2AC0"/>
    <w:rsid w:val="000D33D2"/>
    <w:rsid w:val="000D4213"/>
    <w:rsid w:val="000F1A5E"/>
    <w:rsid w:val="001214D8"/>
    <w:rsid w:val="001304E6"/>
    <w:rsid w:val="00145C64"/>
    <w:rsid w:val="00146741"/>
    <w:rsid w:val="001475BE"/>
    <w:rsid w:val="00152C67"/>
    <w:rsid w:val="00196AA8"/>
    <w:rsid w:val="001B1296"/>
    <w:rsid w:val="001B5387"/>
    <w:rsid w:val="00203107"/>
    <w:rsid w:val="002124B5"/>
    <w:rsid w:val="0022773C"/>
    <w:rsid w:val="00242B60"/>
    <w:rsid w:val="00247DBD"/>
    <w:rsid w:val="0027669C"/>
    <w:rsid w:val="002911A6"/>
    <w:rsid w:val="002957B4"/>
    <w:rsid w:val="002E5052"/>
    <w:rsid w:val="00322F6B"/>
    <w:rsid w:val="00336E91"/>
    <w:rsid w:val="003521BB"/>
    <w:rsid w:val="00361285"/>
    <w:rsid w:val="003669A3"/>
    <w:rsid w:val="003674E9"/>
    <w:rsid w:val="00370CBD"/>
    <w:rsid w:val="00370CCB"/>
    <w:rsid w:val="00372E2D"/>
    <w:rsid w:val="00381745"/>
    <w:rsid w:val="0038786A"/>
    <w:rsid w:val="003B4BEE"/>
    <w:rsid w:val="003C0F34"/>
    <w:rsid w:val="003C4A6D"/>
    <w:rsid w:val="003D1A93"/>
    <w:rsid w:val="003D54C9"/>
    <w:rsid w:val="00420DCC"/>
    <w:rsid w:val="00426A9E"/>
    <w:rsid w:val="00475895"/>
    <w:rsid w:val="004B70C6"/>
    <w:rsid w:val="00506185"/>
    <w:rsid w:val="005144B2"/>
    <w:rsid w:val="00517286"/>
    <w:rsid w:val="00521E93"/>
    <w:rsid w:val="005237DD"/>
    <w:rsid w:val="00536B01"/>
    <w:rsid w:val="00552BAB"/>
    <w:rsid w:val="00553D81"/>
    <w:rsid w:val="005547EA"/>
    <w:rsid w:val="00565A7B"/>
    <w:rsid w:val="005740F5"/>
    <w:rsid w:val="00583598"/>
    <w:rsid w:val="00587033"/>
    <w:rsid w:val="00590FCF"/>
    <w:rsid w:val="0059640E"/>
    <w:rsid w:val="005A1959"/>
    <w:rsid w:val="005C0AEA"/>
    <w:rsid w:val="005C28F0"/>
    <w:rsid w:val="005C5FDD"/>
    <w:rsid w:val="005D21D2"/>
    <w:rsid w:val="005E4BD8"/>
    <w:rsid w:val="005F202F"/>
    <w:rsid w:val="005F7302"/>
    <w:rsid w:val="00606ECB"/>
    <w:rsid w:val="00673BEE"/>
    <w:rsid w:val="00684DE6"/>
    <w:rsid w:val="006A4C96"/>
    <w:rsid w:val="006B45BD"/>
    <w:rsid w:val="006C204E"/>
    <w:rsid w:val="006C645F"/>
    <w:rsid w:val="006F5BC6"/>
    <w:rsid w:val="006F7194"/>
    <w:rsid w:val="00701BF5"/>
    <w:rsid w:val="00703E24"/>
    <w:rsid w:val="00707F54"/>
    <w:rsid w:val="00716220"/>
    <w:rsid w:val="00716797"/>
    <w:rsid w:val="00730544"/>
    <w:rsid w:val="00731A5B"/>
    <w:rsid w:val="00744C46"/>
    <w:rsid w:val="0074509E"/>
    <w:rsid w:val="0075358E"/>
    <w:rsid w:val="00762AD4"/>
    <w:rsid w:val="00762FB0"/>
    <w:rsid w:val="00771780"/>
    <w:rsid w:val="00780855"/>
    <w:rsid w:val="00785580"/>
    <w:rsid w:val="00786AE3"/>
    <w:rsid w:val="007A0B87"/>
    <w:rsid w:val="007A2690"/>
    <w:rsid w:val="007B00FC"/>
    <w:rsid w:val="007B141F"/>
    <w:rsid w:val="007C27F9"/>
    <w:rsid w:val="007D443E"/>
    <w:rsid w:val="007E27AC"/>
    <w:rsid w:val="007E3A30"/>
    <w:rsid w:val="007E3E61"/>
    <w:rsid w:val="007E6631"/>
    <w:rsid w:val="0080128E"/>
    <w:rsid w:val="00801B0C"/>
    <w:rsid w:val="00802434"/>
    <w:rsid w:val="00804E72"/>
    <w:rsid w:val="0081058D"/>
    <w:rsid w:val="00816C82"/>
    <w:rsid w:val="00824B81"/>
    <w:rsid w:val="00843A41"/>
    <w:rsid w:val="008517D7"/>
    <w:rsid w:val="00854691"/>
    <w:rsid w:val="0089500E"/>
    <w:rsid w:val="008B7816"/>
    <w:rsid w:val="008D2608"/>
    <w:rsid w:val="008E05DB"/>
    <w:rsid w:val="0091472F"/>
    <w:rsid w:val="009228B5"/>
    <w:rsid w:val="00931DC8"/>
    <w:rsid w:val="0094467D"/>
    <w:rsid w:val="009632DB"/>
    <w:rsid w:val="009673D1"/>
    <w:rsid w:val="00970AFF"/>
    <w:rsid w:val="00973018"/>
    <w:rsid w:val="0099176C"/>
    <w:rsid w:val="0099457C"/>
    <w:rsid w:val="009A137C"/>
    <w:rsid w:val="009A4571"/>
    <w:rsid w:val="009C1361"/>
    <w:rsid w:val="009E08F2"/>
    <w:rsid w:val="009E274F"/>
    <w:rsid w:val="009E3B69"/>
    <w:rsid w:val="009E4CFA"/>
    <w:rsid w:val="009E7E7D"/>
    <w:rsid w:val="009F3709"/>
    <w:rsid w:val="00A3724B"/>
    <w:rsid w:val="00A878B0"/>
    <w:rsid w:val="00A94489"/>
    <w:rsid w:val="00A961CE"/>
    <w:rsid w:val="00B00EF4"/>
    <w:rsid w:val="00B02B44"/>
    <w:rsid w:val="00B03D3D"/>
    <w:rsid w:val="00B07B53"/>
    <w:rsid w:val="00B1089E"/>
    <w:rsid w:val="00B13835"/>
    <w:rsid w:val="00B13BB3"/>
    <w:rsid w:val="00B47063"/>
    <w:rsid w:val="00B56C8C"/>
    <w:rsid w:val="00B56CED"/>
    <w:rsid w:val="00B73259"/>
    <w:rsid w:val="00BA3C50"/>
    <w:rsid w:val="00BE787F"/>
    <w:rsid w:val="00BF1A56"/>
    <w:rsid w:val="00BF4918"/>
    <w:rsid w:val="00C2166C"/>
    <w:rsid w:val="00C45B17"/>
    <w:rsid w:val="00C6701D"/>
    <w:rsid w:val="00C73E62"/>
    <w:rsid w:val="00C809E2"/>
    <w:rsid w:val="00C81666"/>
    <w:rsid w:val="00C8174B"/>
    <w:rsid w:val="00CA2FE4"/>
    <w:rsid w:val="00CB0808"/>
    <w:rsid w:val="00CB7BB9"/>
    <w:rsid w:val="00CC1089"/>
    <w:rsid w:val="00CC1A67"/>
    <w:rsid w:val="00CC65EC"/>
    <w:rsid w:val="00CE01C6"/>
    <w:rsid w:val="00CE0AB8"/>
    <w:rsid w:val="00CE739F"/>
    <w:rsid w:val="00CF42DD"/>
    <w:rsid w:val="00CF5D0B"/>
    <w:rsid w:val="00D20EEC"/>
    <w:rsid w:val="00D26FAE"/>
    <w:rsid w:val="00D34D78"/>
    <w:rsid w:val="00D418FA"/>
    <w:rsid w:val="00D456B9"/>
    <w:rsid w:val="00D564A2"/>
    <w:rsid w:val="00D57023"/>
    <w:rsid w:val="00D577DA"/>
    <w:rsid w:val="00D650FE"/>
    <w:rsid w:val="00D67597"/>
    <w:rsid w:val="00D83079"/>
    <w:rsid w:val="00D92131"/>
    <w:rsid w:val="00DB6262"/>
    <w:rsid w:val="00DD2E61"/>
    <w:rsid w:val="00DE4202"/>
    <w:rsid w:val="00E05F7D"/>
    <w:rsid w:val="00E14E31"/>
    <w:rsid w:val="00E30E02"/>
    <w:rsid w:val="00E315A4"/>
    <w:rsid w:val="00E35F2A"/>
    <w:rsid w:val="00E43521"/>
    <w:rsid w:val="00E463B9"/>
    <w:rsid w:val="00E50BE9"/>
    <w:rsid w:val="00E531F3"/>
    <w:rsid w:val="00E54ECE"/>
    <w:rsid w:val="00E64672"/>
    <w:rsid w:val="00E64AA6"/>
    <w:rsid w:val="00E70774"/>
    <w:rsid w:val="00E70D9B"/>
    <w:rsid w:val="00E71FE0"/>
    <w:rsid w:val="00E73FAF"/>
    <w:rsid w:val="00E90D0C"/>
    <w:rsid w:val="00EB72D5"/>
    <w:rsid w:val="00ED3994"/>
    <w:rsid w:val="00ED41E8"/>
    <w:rsid w:val="00EF0BE1"/>
    <w:rsid w:val="00EF49CE"/>
    <w:rsid w:val="00F1391D"/>
    <w:rsid w:val="00F27184"/>
    <w:rsid w:val="00F275EF"/>
    <w:rsid w:val="00F609EE"/>
    <w:rsid w:val="00F642AC"/>
    <w:rsid w:val="00F708DF"/>
    <w:rsid w:val="00F73A25"/>
    <w:rsid w:val="00F74E05"/>
    <w:rsid w:val="00F849AA"/>
    <w:rsid w:val="00F87590"/>
    <w:rsid w:val="00F96047"/>
    <w:rsid w:val="00FA09C3"/>
    <w:rsid w:val="00FC2007"/>
    <w:rsid w:val="00FC4C96"/>
    <w:rsid w:val="00FE0A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v-text-anchor:middle" fill="f" fillcolor="#d0bb96" strokecolor="#596e97">
      <v:fill color="#d0bb96" on="f"/>
      <v:stroke color="#596e97"/>
      <v:shadow color="#d0d5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CCB"/>
    <w:rPr>
      <w:sz w:val="24"/>
      <w:lang w:val="es-ES_tradnl"/>
    </w:rPr>
  </w:style>
  <w:style w:type="paragraph" w:styleId="Ttulo1">
    <w:name w:val="heading 1"/>
    <w:basedOn w:val="Normal"/>
    <w:next w:val="Normal"/>
    <w:qFormat/>
    <w:rsid w:val="00370CCB"/>
    <w:pPr>
      <w:keepNext/>
      <w:suppressAutoHyphens/>
      <w:jc w:val="center"/>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70CCB"/>
    <w:pPr>
      <w:tabs>
        <w:tab w:val="center" w:pos="4252"/>
        <w:tab w:val="right" w:pos="8504"/>
      </w:tabs>
    </w:pPr>
  </w:style>
  <w:style w:type="paragraph" w:styleId="Piedepgina">
    <w:name w:val="footer"/>
    <w:basedOn w:val="Normal"/>
    <w:rsid w:val="00370CCB"/>
    <w:pPr>
      <w:tabs>
        <w:tab w:val="center" w:pos="4252"/>
        <w:tab w:val="right" w:pos="8504"/>
      </w:tabs>
    </w:pPr>
  </w:style>
  <w:style w:type="paragraph" w:styleId="Textoindependiente">
    <w:name w:val="Body Text"/>
    <w:basedOn w:val="Normal"/>
    <w:rsid w:val="00370CCB"/>
    <w:pPr>
      <w:suppressAutoHyphens/>
      <w:jc w:val="both"/>
    </w:pPr>
    <w:rPr>
      <w:rFonts w:ascii="Arial" w:hAnsi="Arial"/>
    </w:rPr>
  </w:style>
  <w:style w:type="paragraph" w:styleId="Textoindependiente2">
    <w:name w:val="Body Text 2"/>
    <w:basedOn w:val="Normal"/>
    <w:rsid w:val="00370CCB"/>
    <w:pPr>
      <w:jc w:val="both"/>
    </w:pPr>
    <w:rPr>
      <w:rFonts w:ascii="Arial" w:hAnsi="Arial" w:cs="Arial"/>
      <w:szCs w:val="24"/>
      <w:lang w:val="es-ES"/>
    </w:rPr>
  </w:style>
  <w:style w:type="paragraph" w:styleId="Sangra3detindependiente">
    <w:name w:val="Body Text Indent 3"/>
    <w:basedOn w:val="Normal"/>
    <w:rsid w:val="00370CCB"/>
    <w:pPr>
      <w:spacing w:after="120"/>
      <w:ind w:left="283"/>
    </w:pPr>
    <w:rPr>
      <w:sz w:val="16"/>
      <w:szCs w:val="16"/>
    </w:rPr>
  </w:style>
  <w:style w:type="character" w:styleId="Hipervnculo">
    <w:name w:val="Hyperlink"/>
    <w:rsid w:val="00370CCB"/>
    <w:rPr>
      <w:strike w:val="0"/>
      <w:dstrike w:val="0"/>
      <w:color w:val="0000FF"/>
      <w:u w:val="none"/>
      <w:effect w:val="none"/>
    </w:rPr>
  </w:style>
  <w:style w:type="paragraph" w:styleId="NormalWeb">
    <w:name w:val="Normal (Web)"/>
    <w:basedOn w:val="Normal"/>
    <w:uiPriority w:val="99"/>
    <w:rsid w:val="00370CCB"/>
    <w:rPr>
      <w:szCs w:val="24"/>
      <w:lang w:val="es-ES"/>
    </w:rPr>
  </w:style>
  <w:style w:type="paragraph" w:styleId="Textodeglobo">
    <w:name w:val="Balloon Text"/>
    <w:basedOn w:val="Normal"/>
    <w:semiHidden/>
    <w:rsid w:val="00370CCB"/>
    <w:rPr>
      <w:rFonts w:ascii="Tahoma" w:hAnsi="Tahoma" w:cs="Tahoma"/>
      <w:sz w:val="16"/>
      <w:szCs w:val="16"/>
    </w:rPr>
  </w:style>
  <w:style w:type="character" w:styleId="Textoennegrita">
    <w:name w:val="Strong"/>
    <w:uiPriority w:val="22"/>
    <w:qFormat/>
    <w:rsid w:val="007E7DFD"/>
    <w:rPr>
      <w:b/>
      <w:bCs/>
    </w:rPr>
  </w:style>
  <w:style w:type="paragraph" w:customStyle="1" w:styleId="Sangra3detindependiente1">
    <w:name w:val="Sangría 3 de t. independiente1"/>
    <w:basedOn w:val="Normal"/>
    <w:rsid w:val="00E05F7D"/>
    <w:pPr>
      <w:suppressAutoHyphens/>
      <w:spacing w:after="120"/>
      <w:ind w:left="283"/>
    </w:pPr>
    <w:rPr>
      <w:sz w:val="16"/>
      <w:szCs w:val="16"/>
      <w:lang w:eastAsia="ar-SA"/>
    </w:rPr>
  </w:style>
  <w:style w:type="paragraph" w:styleId="Prrafodelista">
    <w:name w:val="List Paragraph"/>
    <w:basedOn w:val="Normal"/>
    <w:qFormat/>
    <w:rsid w:val="004B70C6"/>
    <w:pPr>
      <w:ind w:left="720"/>
    </w:pPr>
    <w:rPr>
      <w:rFonts w:ascii="Calibri" w:eastAsia="Calibri" w:hAnsi="Calibri"/>
      <w:sz w:val="22"/>
      <w:szCs w:val="22"/>
      <w:lang w:val="es-ES"/>
    </w:rPr>
  </w:style>
  <w:style w:type="paragraph" w:customStyle="1" w:styleId="Prrafodelista1">
    <w:name w:val="Párrafo de lista1"/>
    <w:basedOn w:val="Normal"/>
    <w:rsid w:val="0003183C"/>
    <w:pPr>
      <w:suppressAutoHyphens/>
    </w:pPr>
    <w:rPr>
      <w:lang w:eastAsia="ar-SA"/>
    </w:rPr>
  </w:style>
  <w:style w:type="character" w:styleId="Refdecomentario">
    <w:name w:val="annotation reference"/>
    <w:basedOn w:val="Fuentedeprrafopredeter"/>
    <w:rsid w:val="006F7194"/>
    <w:rPr>
      <w:sz w:val="16"/>
      <w:szCs w:val="16"/>
    </w:rPr>
  </w:style>
  <w:style w:type="paragraph" w:styleId="Textocomentario">
    <w:name w:val="annotation text"/>
    <w:basedOn w:val="Normal"/>
    <w:link w:val="TextocomentarioCar"/>
    <w:rsid w:val="006F7194"/>
    <w:rPr>
      <w:sz w:val="20"/>
    </w:rPr>
  </w:style>
  <w:style w:type="character" w:customStyle="1" w:styleId="TextocomentarioCar">
    <w:name w:val="Texto comentario Car"/>
    <w:basedOn w:val="Fuentedeprrafopredeter"/>
    <w:link w:val="Textocomentario"/>
    <w:rsid w:val="006F7194"/>
    <w:rPr>
      <w:lang w:val="es-ES_tradnl"/>
    </w:rPr>
  </w:style>
  <w:style w:type="paragraph" w:styleId="Asuntodelcomentario">
    <w:name w:val="annotation subject"/>
    <w:basedOn w:val="Textocomentario"/>
    <w:next w:val="Textocomentario"/>
    <w:link w:val="AsuntodelcomentarioCar"/>
    <w:rsid w:val="006F7194"/>
    <w:rPr>
      <w:b/>
      <w:bCs/>
    </w:rPr>
  </w:style>
  <w:style w:type="character" w:customStyle="1" w:styleId="AsuntodelcomentarioCar">
    <w:name w:val="Asunto del comentario Car"/>
    <w:basedOn w:val="TextocomentarioCar"/>
    <w:link w:val="Asuntodelcomentario"/>
    <w:rsid w:val="006F7194"/>
    <w:rPr>
      <w:b/>
      <w:bCs/>
    </w:rPr>
  </w:style>
  <w:style w:type="paragraph" w:styleId="Mapadeldocumento">
    <w:name w:val="Document Map"/>
    <w:basedOn w:val="Normal"/>
    <w:link w:val="MapadeldocumentoCar"/>
    <w:rsid w:val="009E4CFA"/>
    <w:rPr>
      <w:rFonts w:ascii="Tahoma" w:hAnsi="Tahoma" w:cs="Tahoma"/>
      <w:sz w:val="16"/>
      <w:szCs w:val="16"/>
    </w:rPr>
  </w:style>
  <w:style w:type="character" w:customStyle="1" w:styleId="MapadeldocumentoCar">
    <w:name w:val="Mapa del documento Car"/>
    <w:basedOn w:val="Fuentedeprrafopredeter"/>
    <w:link w:val="Mapadeldocumento"/>
    <w:rsid w:val="009E4CFA"/>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71530073">
      <w:bodyDiv w:val="1"/>
      <w:marLeft w:val="0"/>
      <w:marRight w:val="0"/>
      <w:marTop w:val="0"/>
      <w:marBottom w:val="0"/>
      <w:divBdr>
        <w:top w:val="none" w:sz="0" w:space="0" w:color="auto"/>
        <w:left w:val="none" w:sz="0" w:space="0" w:color="auto"/>
        <w:bottom w:val="none" w:sz="0" w:space="0" w:color="auto"/>
        <w:right w:val="none" w:sz="0" w:space="0" w:color="auto"/>
      </w:divBdr>
    </w:div>
    <w:div w:id="246621822">
      <w:bodyDiv w:val="1"/>
      <w:marLeft w:val="0"/>
      <w:marRight w:val="0"/>
      <w:marTop w:val="0"/>
      <w:marBottom w:val="0"/>
      <w:divBdr>
        <w:top w:val="none" w:sz="0" w:space="0" w:color="auto"/>
        <w:left w:val="none" w:sz="0" w:space="0" w:color="auto"/>
        <w:bottom w:val="none" w:sz="0" w:space="0" w:color="auto"/>
        <w:right w:val="none" w:sz="0" w:space="0" w:color="auto"/>
      </w:divBdr>
    </w:div>
    <w:div w:id="251549364">
      <w:bodyDiv w:val="1"/>
      <w:marLeft w:val="0"/>
      <w:marRight w:val="0"/>
      <w:marTop w:val="0"/>
      <w:marBottom w:val="0"/>
      <w:divBdr>
        <w:top w:val="none" w:sz="0" w:space="0" w:color="auto"/>
        <w:left w:val="none" w:sz="0" w:space="0" w:color="auto"/>
        <w:bottom w:val="none" w:sz="0" w:space="0" w:color="auto"/>
        <w:right w:val="none" w:sz="0" w:space="0" w:color="auto"/>
      </w:divBdr>
    </w:div>
    <w:div w:id="369957484">
      <w:bodyDiv w:val="1"/>
      <w:marLeft w:val="0"/>
      <w:marRight w:val="0"/>
      <w:marTop w:val="0"/>
      <w:marBottom w:val="0"/>
      <w:divBdr>
        <w:top w:val="none" w:sz="0" w:space="0" w:color="auto"/>
        <w:left w:val="none" w:sz="0" w:space="0" w:color="auto"/>
        <w:bottom w:val="none" w:sz="0" w:space="0" w:color="auto"/>
        <w:right w:val="none" w:sz="0" w:space="0" w:color="auto"/>
      </w:divBdr>
      <w:divsChild>
        <w:div w:id="520514765">
          <w:marLeft w:val="0"/>
          <w:marRight w:val="0"/>
          <w:marTop w:val="180"/>
          <w:marBottom w:val="100"/>
          <w:divBdr>
            <w:top w:val="none" w:sz="0" w:space="0" w:color="auto"/>
            <w:left w:val="none" w:sz="0" w:space="0" w:color="auto"/>
            <w:bottom w:val="none" w:sz="0" w:space="0" w:color="auto"/>
            <w:right w:val="none" w:sz="0" w:space="0" w:color="auto"/>
          </w:divBdr>
          <w:divsChild>
            <w:div w:id="1095782143">
              <w:marLeft w:val="0"/>
              <w:marRight w:val="0"/>
              <w:marTop w:val="0"/>
              <w:marBottom w:val="0"/>
              <w:divBdr>
                <w:top w:val="none" w:sz="0" w:space="0" w:color="auto"/>
                <w:left w:val="none" w:sz="0" w:space="0" w:color="auto"/>
                <w:bottom w:val="none" w:sz="0" w:space="0" w:color="auto"/>
                <w:right w:val="none" w:sz="0" w:space="0" w:color="auto"/>
              </w:divBdr>
              <w:divsChild>
                <w:div w:id="1348091957">
                  <w:marLeft w:val="0"/>
                  <w:marRight w:val="0"/>
                  <w:marTop w:val="0"/>
                  <w:marBottom w:val="0"/>
                  <w:divBdr>
                    <w:top w:val="none" w:sz="0" w:space="0" w:color="auto"/>
                    <w:left w:val="none" w:sz="0" w:space="0" w:color="auto"/>
                    <w:bottom w:val="none" w:sz="0" w:space="0" w:color="auto"/>
                    <w:right w:val="none" w:sz="0" w:space="0" w:color="auto"/>
                  </w:divBdr>
                  <w:divsChild>
                    <w:div w:id="581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7552">
      <w:bodyDiv w:val="1"/>
      <w:marLeft w:val="0"/>
      <w:marRight w:val="0"/>
      <w:marTop w:val="0"/>
      <w:marBottom w:val="0"/>
      <w:divBdr>
        <w:top w:val="none" w:sz="0" w:space="0" w:color="auto"/>
        <w:left w:val="none" w:sz="0" w:space="0" w:color="auto"/>
        <w:bottom w:val="none" w:sz="0" w:space="0" w:color="auto"/>
        <w:right w:val="none" w:sz="0" w:space="0" w:color="auto"/>
      </w:divBdr>
      <w:divsChild>
        <w:div w:id="1722095748">
          <w:marLeft w:val="0"/>
          <w:marRight w:val="0"/>
          <w:marTop w:val="0"/>
          <w:marBottom w:val="0"/>
          <w:divBdr>
            <w:top w:val="none" w:sz="0" w:space="0" w:color="auto"/>
            <w:left w:val="none" w:sz="0" w:space="0" w:color="auto"/>
            <w:bottom w:val="none" w:sz="0" w:space="0" w:color="auto"/>
            <w:right w:val="none" w:sz="0" w:space="0" w:color="auto"/>
          </w:divBdr>
          <w:divsChild>
            <w:div w:id="1150629971">
              <w:marLeft w:val="0"/>
              <w:marRight w:val="0"/>
              <w:marTop w:val="0"/>
              <w:marBottom w:val="0"/>
              <w:divBdr>
                <w:top w:val="none" w:sz="0" w:space="0" w:color="auto"/>
                <w:left w:val="none" w:sz="0" w:space="0" w:color="auto"/>
                <w:bottom w:val="none" w:sz="0" w:space="0" w:color="auto"/>
                <w:right w:val="none" w:sz="0" w:space="0" w:color="auto"/>
              </w:divBdr>
              <w:divsChild>
                <w:div w:id="889803647">
                  <w:marLeft w:val="0"/>
                  <w:marRight w:val="0"/>
                  <w:marTop w:val="0"/>
                  <w:marBottom w:val="0"/>
                  <w:divBdr>
                    <w:top w:val="none" w:sz="0" w:space="0" w:color="auto"/>
                    <w:left w:val="none" w:sz="0" w:space="0" w:color="auto"/>
                    <w:bottom w:val="none" w:sz="0" w:space="0" w:color="auto"/>
                    <w:right w:val="none" w:sz="0" w:space="0" w:color="auto"/>
                  </w:divBdr>
                  <w:divsChild>
                    <w:div w:id="1713185712">
                      <w:marLeft w:val="0"/>
                      <w:marRight w:val="0"/>
                      <w:marTop w:val="0"/>
                      <w:marBottom w:val="0"/>
                      <w:divBdr>
                        <w:top w:val="none" w:sz="0" w:space="0" w:color="auto"/>
                        <w:left w:val="none" w:sz="0" w:space="0" w:color="auto"/>
                        <w:bottom w:val="none" w:sz="0" w:space="0" w:color="auto"/>
                        <w:right w:val="none" w:sz="0" w:space="0" w:color="auto"/>
                      </w:divBdr>
                      <w:divsChild>
                        <w:div w:id="901256543">
                          <w:marLeft w:val="0"/>
                          <w:marRight w:val="0"/>
                          <w:marTop w:val="0"/>
                          <w:marBottom w:val="0"/>
                          <w:divBdr>
                            <w:top w:val="none" w:sz="0" w:space="0" w:color="auto"/>
                            <w:left w:val="none" w:sz="0" w:space="0" w:color="auto"/>
                            <w:bottom w:val="none" w:sz="0" w:space="0" w:color="auto"/>
                            <w:right w:val="none" w:sz="0" w:space="0" w:color="auto"/>
                          </w:divBdr>
                          <w:divsChild>
                            <w:div w:id="744649898">
                              <w:marLeft w:val="0"/>
                              <w:marRight w:val="0"/>
                              <w:marTop w:val="0"/>
                              <w:marBottom w:val="0"/>
                              <w:divBdr>
                                <w:top w:val="none" w:sz="0" w:space="0" w:color="auto"/>
                                <w:left w:val="none" w:sz="0" w:space="0" w:color="auto"/>
                                <w:bottom w:val="none" w:sz="0" w:space="0" w:color="auto"/>
                                <w:right w:val="none" w:sz="0" w:space="0" w:color="auto"/>
                              </w:divBdr>
                              <w:divsChild>
                                <w:div w:id="92828948">
                                  <w:marLeft w:val="0"/>
                                  <w:marRight w:val="0"/>
                                  <w:marTop w:val="0"/>
                                  <w:marBottom w:val="0"/>
                                  <w:divBdr>
                                    <w:top w:val="none" w:sz="0" w:space="0" w:color="auto"/>
                                    <w:left w:val="none" w:sz="0" w:space="0" w:color="auto"/>
                                    <w:bottom w:val="none" w:sz="0" w:space="0" w:color="auto"/>
                                    <w:right w:val="none" w:sz="0" w:space="0" w:color="auto"/>
                                  </w:divBdr>
                                  <w:divsChild>
                                    <w:div w:id="1724136666">
                                      <w:marLeft w:val="0"/>
                                      <w:marRight w:val="0"/>
                                      <w:marTop w:val="0"/>
                                      <w:marBottom w:val="0"/>
                                      <w:divBdr>
                                        <w:top w:val="none" w:sz="0" w:space="0" w:color="auto"/>
                                        <w:left w:val="none" w:sz="0" w:space="0" w:color="auto"/>
                                        <w:bottom w:val="none" w:sz="0" w:space="0" w:color="auto"/>
                                        <w:right w:val="none" w:sz="0" w:space="0" w:color="auto"/>
                                      </w:divBdr>
                                      <w:divsChild>
                                        <w:div w:id="4870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446969">
      <w:bodyDiv w:val="1"/>
      <w:marLeft w:val="0"/>
      <w:marRight w:val="0"/>
      <w:marTop w:val="0"/>
      <w:marBottom w:val="0"/>
      <w:divBdr>
        <w:top w:val="none" w:sz="0" w:space="0" w:color="auto"/>
        <w:left w:val="none" w:sz="0" w:space="0" w:color="auto"/>
        <w:bottom w:val="none" w:sz="0" w:space="0" w:color="auto"/>
        <w:right w:val="none" w:sz="0" w:space="0" w:color="auto"/>
      </w:divBdr>
    </w:div>
    <w:div w:id="649789772">
      <w:bodyDiv w:val="1"/>
      <w:marLeft w:val="0"/>
      <w:marRight w:val="0"/>
      <w:marTop w:val="0"/>
      <w:marBottom w:val="0"/>
      <w:divBdr>
        <w:top w:val="none" w:sz="0" w:space="0" w:color="auto"/>
        <w:left w:val="none" w:sz="0" w:space="0" w:color="auto"/>
        <w:bottom w:val="none" w:sz="0" w:space="0" w:color="auto"/>
        <w:right w:val="none" w:sz="0" w:space="0" w:color="auto"/>
      </w:divBdr>
    </w:div>
    <w:div w:id="664479084">
      <w:bodyDiv w:val="1"/>
      <w:marLeft w:val="0"/>
      <w:marRight w:val="0"/>
      <w:marTop w:val="0"/>
      <w:marBottom w:val="0"/>
      <w:divBdr>
        <w:top w:val="none" w:sz="0" w:space="0" w:color="auto"/>
        <w:left w:val="none" w:sz="0" w:space="0" w:color="auto"/>
        <w:bottom w:val="none" w:sz="0" w:space="0" w:color="auto"/>
        <w:right w:val="none" w:sz="0" w:space="0" w:color="auto"/>
      </w:divBdr>
    </w:div>
    <w:div w:id="769859595">
      <w:bodyDiv w:val="1"/>
      <w:marLeft w:val="0"/>
      <w:marRight w:val="0"/>
      <w:marTop w:val="0"/>
      <w:marBottom w:val="0"/>
      <w:divBdr>
        <w:top w:val="none" w:sz="0" w:space="0" w:color="auto"/>
        <w:left w:val="none" w:sz="0" w:space="0" w:color="auto"/>
        <w:bottom w:val="none" w:sz="0" w:space="0" w:color="auto"/>
        <w:right w:val="none" w:sz="0" w:space="0" w:color="auto"/>
      </w:divBdr>
    </w:div>
    <w:div w:id="789130784">
      <w:bodyDiv w:val="1"/>
      <w:marLeft w:val="0"/>
      <w:marRight w:val="0"/>
      <w:marTop w:val="0"/>
      <w:marBottom w:val="0"/>
      <w:divBdr>
        <w:top w:val="none" w:sz="0" w:space="0" w:color="auto"/>
        <w:left w:val="none" w:sz="0" w:space="0" w:color="auto"/>
        <w:bottom w:val="none" w:sz="0" w:space="0" w:color="auto"/>
        <w:right w:val="none" w:sz="0" w:space="0" w:color="auto"/>
      </w:divBdr>
    </w:div>
    <w:div w:id="850988707">
      <w:bodyDiv w:val="1"/>
      <w:marLeft w:val="0"/>
      <w:marRight w:val="0"/>
      <w:marTop w:val="0"/>
      <w:marBottom w:val="0"/>
      <w:divBdr>
        <w:top w:val="none" w:sz="0" w:space="0" w:color="auto"/>
        <w:left w:val="none" w:sz="0" w:space="0" w:color="auto"/>
        <w:bottom w:val="none" w:sz="0" w:space="0" w:color="auto"/>
        <w:right w:val="none" w:sz="0" w:space="0" w:color="auto"/>
      </w:divBdr>
    </w:div>
    <w:div w:id="925110875">
      <w:bodyDiv w:val="1"/>
      <w:marLeft w:val="0"/>
      <w:marRight w:val="0"/>
      <w:marTop w:val="0"/>
      <w:marBottom w:val="0"/>
      <w:divBdr>
        <w:top w:val="none" w:sz="0" w:space="0" w:color="auto"/>
        <w:left w:val="none" w:sz="0" w:space="0" w:color="auto"/>
        <w:bottom w:val="none" w:sz="0" w:space="0" w:color="auto"/>
        <w:right w:val="none" w:sz="0" w:space="0" w:color="auto"/>
      </w:divBdr>
    </w:div>
    <w:div w:id="926234851">
      <w:bodyDiv w:val="1"/>
      <w:marLeft w:val="0"/>
      <w:marRight w:val="0"/>
      <w:marTop w:val="0"/>
      <w:marBottom w:val="0"/>
      <w:divBdr>
        <w:top w:val="none" w:sz="0" w:space="0" w:color="auto"/>
        <w:left w:val="none" w:sz="0" w:space="0" w:color="auto"/>
        <w:bottom w:val="none" w:sz="0" w:space="0" w:color="auto"/>
        <w:right w:val="none" w:sz="0" w:space="0" w:color="auto"/>
      </w:divBdr>
    </w:div>
    <w:div w:id="1006245917">
      <w:bodyDiv w:val="1"/>
      <w:marLeft w:val="0"/>
      <w:marRight w:val="0"/>
      <w:marTop w:val="0"/>
      <w:marBottom w:val="0"/>
      <w:divBdr>
        <w:top w:val="none" w:sz="0" w:space="0" w:color="auto"/>
        <w:left w:val="none" w:sz="0" w:space="0" w:color="auto"/>
        <w:bottom w:val="none" w:sz="0" w:space="0" w:color="auto"/>
        <w:right w:val="none" w:sz="0" w:space="0" w:color="auto"/>
      </w:divBdr>
      <w:divsChild>
        <w:div w:id="984239561">
          <w:marLeft w:val="0"/>
          <w:marRight w:val="0"/>
          <w:marTop w:val="0"/>
          <w:marBottom w:val="0"/>
          <w:divBdr>
            <w:top w:val="none" w:sz="0" w:space="0" w:color="auto"/>
            <w:left w:val="none" w:sz="0" w:space="0" w:color="auto"/>
            <w:bottom w:val="none" w:sz="0" w:space="0" w:color="auto"/>
            <w:right w:val="none" w:sz="0" w:space="0" w:color="auto"/>
          </w:divBdr>
          <w:divsChild>
            <w:div w:id="936713333">
              <w:marLeft w:val="0"/>
              <w:marRight w:val="0"/>
              <w:marTop w:val="0"/>
              <w:marBottom w:val="0"/>
              <w:divBdr>
                <w:top w:val="none" w:sz="0" w:space="0" w:color="auto"/>
                <w:left w:val="none" w:sz="0" w:space="0" w:color="auto"/>
                <w:bottom w:val="none" w:sz="0" w:space="0" w:color="auto"/>
                <w:right w:val="none" w:sz="0" w:space="0" w:color="auto"/>
              </w:divBdr>
              <w:divsChild>
                <w:div w:id="482822144">
                  <w:marLeft w:val="0"/>
                  <w:marRight w:val="0"/>
                  <w:marTop w:val="0"/>
                  <w:marBottom w:val="0"/>
                  <w:divBdr>
                    <w:top w:val="none" w:sz="0" w:space="0" w:color="auto"/>
                    <w:left w:val="none" w:sz="0" w:space="0" w:color="auto"/>
                    <w:bottom w:val="none" w:sz="0" w:space="0" w:color="auto"/>
                    <w:right w:val="none" w:sz="0" w:space="0" w:color="auto"/>
                  </w:divBdr>
                  <w:divsChild>
                    <w:div w:id="33895378">
                      <w:marLeft w:val="0"/>
                      <w:marRight w:val="0"/>
                      <w:marTop w:val="0"/>
                      <w:marBottom w:val="0"/>
                      <w:divBdr>
                        <w:top w:val="none" w:sz="0" w:space="0" w:color="auto"/>
                        <w:left w:val="none" w:sz="0" w:space="0" w:color="auto"/>
                        <w:bottom w:val="none" w:sz="0" w:space="0" w:color="auto"/>
                        <w:right w:val="none" w:sz="0" w:space="0" w:color="auto"/>
                      </w:divBdr>
                      <w:divsChild>
                        <w:div w:id="518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345454">
      <w:bodyDiv w:val="1"/>
      <w:marLeft w:val="0"/>
      <w:marRight w:val="0"/>
      <w:marTop w:val="0"/>
      <w:marBottom w:val="0"/>
      <w:divBdr>
        <w:top w:val="none" w:sz="0" w:space="0" w:color="auto"/>
        <w:left w:val="none" w:sz="0" w:space="0" w:color="auto"/>
        <w:bottom w:val="none" w:sz="0" w:space="0" w:color="auto"/>
        <w:right w:val="none" w:sz="0" w:space="0" w:color="auto"/>
      </w:divBdr>
    </w:div>
    <w:div w:id="1070806246">
      <w:bodyDiv w:val="1"/>
      <w:marLeft w:val="0"/>
      <w:marRight w:val="0"/>
      <w:marTop w:val="0"/>
      <w:marBottom w:val="0"/>
      <w:divBdr>
        <w:top w:val="none" w:sz="0" w:space="0" w:color="auto"/>
        <w:left w:val="none" w:sz="0" w:space="0" w:color="auto"/>
        <w:bottom w:val="none" w:sz="0" w:space="0" w:color="auto"/>
        <w:right w:val="none" w:sz="0" w:space="0" w:color="auto"/>
      </w:divBdr>
    </w:div>
    <w:div w:id="1285384443">
      <w:bodyDiv w:val="1"/>
      <w:marLeft w:val="0"/>
      <w:marRight w:val="0"/>
      <w:marTop w:val="0"/>
      <w:marBottom w:val="0"/>
      <w:divBdr>
        <w:top w:val="none" w:sz="0" w:space="0" w:color="auto"/>
        <w:left w:val="none" w:sz="0" w:space="0" w:color="auto"/>
        <w:bottom w:val="none" w:sz="0" w:space="0" w:color="auto"/>
        <w:right w:val="none" w:sz="0" w:space="0" w:color="auto"/>
      </w:divBdr>
    </w:div>
    <w:div w:id="1295208613">
      <w:bodyDiv w:val="1"/>
      <w:marLeft w:val="0"/>
      <w:marRight w:val="0"/>
      <w:marTop w:val="0"/>
      <w:marBottom w:val="0"/>
      <w:divBdr>
        <w:top w:val="none" w:sz="0" w:space="0" w:color="auto"/>
        <w:left w:val="none" w:sz="0" w:space="0" w:color="auto"/>
        <w:bottom w:val="none" w:sz="0" w:space="0" w:color="auto"/>
        <w:right w:val="none" w:sz="0" w:space="0" w:color="auto"/>
      </w:divBdr>
    </w:div>
    <w:div w:id="1408261536">
      <w:bodyDiv w:val="1"/>
      <w:marLeft w:val="0"/>
      <w:marRight w:val="0"/>
      <w:marTop w:val="0"/>
      <w:marBottom w:val="0"/>
      <w:divBdr>
        <w:top w:val="none" w:sz="0" w:space="0" w:color="auto"/>
        <w:left w:val="none" w:sz="0" w:space="0" w:color="auto"/>
        <w:bottom w:val="none" w:sz="0" w:space="0" w:color="auto"/>
        <w:right w:val="none" w:sz="0" w:space="0" w:color="auto"/>
      </w:divBdr>
    </w:div>
    <w:div w:id="1494947505">
      <w:bodyDiv w:val="1"/>
      <w:marLeft w:val="0"/>
      <w:marRight w:val="0"/>
      <w:marTop w:val="0"/>
      <w:marBottom w:val="0"/>
      <w:divBdr>
        <w:top w:val="none" w:sz="0" w:space="0" w:color="auto"/>
        <w:left w:val="none" w:sz="0" w:space="0" w:color="auto"/>
        <w:bottom w:val="none" w:sz="0" w:space="0" w:color="auto"/>
        <w:right w:val="none" w:sz="0" w:space="0" w:color="auto"/>
      </w:divBdr>
    </w:div>
    <w:div w:id="1753625508">
      <w:bodyDiv w:val="1"/>
      <w:marLeft w:val="0"/>
      <w:marRight w:val="0"/>
      <w:marTop w:val="0"/>
      <w:marBottom w:val="0"/>
      <w:divBdr>
        <w:top w:val="none" w:sz="0" w:space="0" w:color="auto"/>
        <w:left w:val="none" w:sz="0" w:space="0" w:color="auto"/>
        <w:bottom w:val="none" w:sz="0" w:space="0" w:color="auto"/>
        <w:right w:val="none" w:sz="0" w:space="0" w:color="auto"/>
      </w:divBdr>
      <w:divsChild>
        <w:div w:id="2012368791">
          <w:marLeft w:val="0"/>
          <w:marRight w:val="0"/>
          <w:marTop w:val="180"/>
          <w:marBottom w:val="100"/>
          <w:divBdr>
            <w:top w:val="none" w:sz="0" w:space="0" w:color="auto"/>
            <w:left w:val="none" w:sz="0" w:space="0" w:color="auto"/>
            <w:bottom w:val="none" w:sz="0" w:space="0" w:color="auto"/>
            <w:right w:val="none" w:sz="0" w:space="0" w:color="auto"/>
          </w:divBdr>
          <w:divsChild>
            <w:div w:id="1728143827">
              <w:marLeft w:val="0"/>
              <w:marRight w:val="0"/>
              <w:marTop w:val="0"/>
              <w:marBottom w:val="0"/>
              <w:divBdr>
                <w:top w:val="none" w:sz="0" w:space="0" w:color="auto"/>
                <w:left w:val="none" w:sz="0" w:space="0" w:color="auto"/>
                <w:bottom w:val="none" w:sz="0" w:space="0" w:color="auto"/>
                <w:right w:val="none" w:sz="0" w:space="0" w:color="auto"/>
              </w:divBdr>
              <w:divsChild>
                <w:div w:id="2061591845">
                  <w:marLeft w:val="0"/>
                  <w:marRight w:val="0"/>
                  <w:marTop w:val="0"/>
                  <w:marBottom w:val="0"/>
                  <w:divBdr>
                    <w:top w:val="none" w:sz="0" w:space="0" w:color="auto"/>
                    <w:left w:val="none" w:sz="0" w:space="0" w:color="auto"/>
                    <w:bottom w:val="none" w:sz="0" w:space="0" w:color="auto"/>
                    <w:right w:val="none" w:sz="0" w:space="0" w:color="auto"/>
                  </w:divBdr>
                  <w:divsChild>
                    <w:div w:id="630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2558">
      <w:bodyDiv w:val="1"/>
      <w:marLeft w:val="0"/>
      <w:marRight w:val="0"/>
      <w:marTop w:val="0"/>
      <w:marBottom w:val="0"/>
      <w:divBdr>
        <w:top w:val="none" w:sz="0" w:space="0" w:color="auto"/>
        <w:left w:val="none" w:sz="0" w:space="0" w:color="auto"/>
        <w:bottom w:val="none" w:sz="0" w:space="0" w:color="auto"/>
        <w:right w:val="none" w:sz="0" w:space="0" w:color="auto"/>
      </w:divBdr>
    </w:div>
    <w:div w:id="21226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dracompany.com/soluciones-y-servicios/solucion/cloud-computing/15823/resu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A4FF8-7CE7-47EF-8936-E3149041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4568</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INDRA</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PRUEBA</cp:lastModifiedBy>
  <cp:revision>2</cp:revision>
  <cp:lastPrinted>2011-12-07T16:04:00Z</cp:lastPrinted>
  <dcterms:created xsi:type="dcterms:W3CDTF">2013-02-20T11:31:00Z</dcterms:created>
  <dcterms:modified xsi:type="dcterms:W3CDTF">2013-02-20T11:31:00Z</dcterms:modified>
</cp:coreProperties>
</file>