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07"/>
        <w:gridCol w:w="4819"/>
      </w:tblGrid>
      <w:tr w:rsidR="00B527DD" w:rsidTr="00E305D4">
        <w:trPr>
          <w:trHeight w:val="844"/>
        </w:trPr>
        <w:tc>
          <w:tcPr>
            <w:tcW w:w="6307" w:type="dxa"/>
            <w:tcBorders>
              <w:top w:val="nil"/>
              <w:left w:val="nil"/>
              <w:bottom w:val="nil"/>
              <w:right w:val="nil"/>
            </w:tcBorders>
          </w:tcPr>
          <w:p w:rsidR="00B527DD" w:rsidRDefault="001223B9" w:rsidP="000170ED">
            <w:pPr>
              <w:ind w:right="-1346"/>
            </w:pPr>
            <w:r>
              <w:rPr>
                <w:rFonts w:ascii="Arial" w:hAnsi="Arial"/>
                <w:noProof/>
              </w:rPr>
              <w:drawing>
                <wp:inline distT="0" distB="0" distL="0" distR="0">
                  <wp:extent cx="1409700" cy="704850"/>
                  <wp:effectExtent l="19050" t="0" r="0" b="0"/>
                  <wp:docPr id="4"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04"/>
                          <pic:cNvPicPr>
                            <a:picLocks noChangeAspect="1" noChangeArrowheads="1"/>
                          </pic:cNvPicPr>
                        </pic:nvPicPr>
                        <pic:blipFill>
                          <a:blip r:embed="rId7"/>
                          <a:srcRect l="22940" t="31102" r="21596" b="30347"/>
                          <a:stretch>
                            <a:fillRect/>
                          </a:stretch>
                        </pic:blipFill>
                        <pic:spPr bwMode="auto">
                          <a:xfrm>
                            <a:off x="0" y="0"/>
                            <a:ext cx="1409700" cy="704850"/>
                          </a:xfrm>
                          <a:prstGeom prst="rect">
                            <a:avLst/>
                          </a:prstGeom>
                          <a:noFill/>
                          <a:ln w="9525">
                            <a:noFill/>
                            <a:miter lim="800000"/>
                            <a:headEnd/>
                            <a:tailEnd/>
                          </a:ln>
                        </pic:spPr>
                      </pic:pic>
                    </a:graphicData>
                  </a:graphic>
                </wp:inline>
              </w:drawing>
            </w:r>
            <w:r w:rsidR="00B527DD">
              <w:rPr>
                <w:rFonts w:ascii="Arial" w:hAnsi="Arial"/>
              </w:rPr>
              <w:t xml:space="preserve">             </w:t>
            </w:r>
            <w:r w:rsidR="000170ED">
              <w:rPr>
                <w:rFonts w:ascii="Arial" w:hAnsi="Arial"/>
                <w:noProof/>
              </w:rPr>
              <w:drawing>
                <wp:inline distT="0" distB="0" distL="0" distR="0">
                  <wp:extent cx="1390650" cy="1123950"/>
                  <wp:effectExtent l="19050" t="0" r="0" b="0"/>
                  <wp:docPr id="5" name="Imagen 7" descr="U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M"/>
                          <pic:cNvPicPr>
                            <a:picLocks noChangeAspect="1" noChangeArrowheads="1"/>
                          </pic:cNvPicPr>
                        </pic:nvPicPr>
                        <pic:blipFill>
                          <a:blip r:embed="rId8"/>
                          <a:srcRect/>
                          <a:stretch>
                            <a:fillRect/>
                          </a:stretch>
                        </pic:blipFill>
                        <pic:spPr bwMode="auto">
                          <a:xfrm>
                            <a:off x="0" y="0"/>
                            <a:ext cx="1390650" cy="1123950"/>
                          </a:xfrm>
                          <a:prstGeom prst="rect">
                            <a:avLst/>
                          </a:prstGeom>
                          <a:noFill/>
                          <a:ln w="9525">
                            <a:noFill/>
                            <a:miter lim="800000"/>
                            <a:headEnd/>
                            <a:tailEnd/>
                          </a:ln>
                        </pic:spPr>
                      </pic:pic>
                    </a:graphicData>
                  </a:graphic>
                </wp:inline>
              </w:drawing>
            </w:r>
            <w:r w:rsidR="00B527DD">
              <w:rPr>
                <w:rFonts w:ascii="Arial" w:hAnsi="Arial"/>
              </w:rPr>
              <w:t xml:space="preserve">        </w:t>
            </w:r>
          </w:p>
        </w:tc>
        <w:tc>
          <w:tcPr>
            <w:tcW w:w="4819" w:type="dxa"/>
            <w:tcBorders>
              <w:top w:val="nil"/>
              <w:left w:val="nil"/>
              <w:bottom w:val="nil"/>
              <w:right w:val="nil"/>
            </w:tcBorders>
            <w:vAlign w:val="center"/>
          </w:tcPr>
          <w:p w:rsidR="000170ED" w:rsidRDefault="000170ED" w:rsidP="000170ED">
            <w:pPr>
              <w:rPr>
                <w:rFonts w:ascii="Arial" w:hAnsi="Arial"/>
                <w:b/>
                <w:color w:val="000000"/>
                <w:sz w:val="32"/>
              </w:rPr>
            </w:pPr>
            <w:r>
              <w:rPr>
                <w:rFonts w:ascii="Arial" w:hAnsi="Arial"/>
                <w:b/>
                <w:color w:val="000000"/>
                <w:sz w:val="32"/>
              </w:rPr>
              <w:t xml:space="preserve">Comunicado </w:t>
            </w:r>
          </w:p>
          <w:p w:rsidR="00B527DD" w:rsidRDefault="000170ED" w:rsidP="000170ED">
            <w:pPr>
              <w:rPr>
                <w:sz w:val="32"/>
              </w:rPr>
            </w:pPr>
            <w:r>
              <w:rPr>
                <w:rFonts w:ascii="Arial" w:hAnsi="Arial"/>
                <w:b/>
                <w:color w:val="000000"/>
                <w:sz w:val="32"/>
              </w:rPr>
              <w:t>de prensa</w:t>
            </w:r>
            <w:r w:rsidR="00B527DD">
              <w:rPr>
                <w:sz w:val="32"/>
              </w:rPr>
              <w:t xml:space="preserve">     </w:t>
            </w:r>
          </w:p>
        </w:tc>
      </w:tr>
    </w:tbl>
    <w:p w:rsidR="00A93070" w:rsidRDefault="00A93070" w:rsidP="00A93070">
      <w:pPr>
        <w:tabs>
          <w:tab w:val="left" w:pos="851"/>
        </w:tabs>
        <w:ind w:right="-81"/>
        <w:jc w:val="center"/>
        <w:rPr>
          <w:rFonts w:ascii="Arial" w:hAnsi="Arial" w:cs="Arial"/>
          <w:b/>
          <w:bCs/>
          <w:caps/>
          <w:sz w:val="28"/>
          <w:szCs w:val="28"/>
        </w:rPr>
      </w:pPr>
      <w:r>
        <w:rPr>
          <w:rFonts w:ascii="Arial" w:hAnsi="Arial" w:cs="Arial"/>
          <w:b/>
          <w:bCs/>
          <w:caps/>
          <w:sz w:val="28"/>
          <w:szCs w:val="28"/>
        </w:rPr>
        <w:t xml:space="preserve">indra y la </w:t>
      </w:r>
      <w:r w:rsidR="001A7B12">
        <w:rPr>
          <w:rFonts w:ascii="Arial" w:hAnsi="Arial" w:cs="Arial"/>
          <w:b/>
          <w:bCs/>
          <w:caps/>
          <w:sz w:val="28"/>
          <w:szCs w:val="28"/>
        </w:rPr>
        <w:t>upm</w:t>
      </w:r>
      <w:r w:rsidR="00660A06">
        <w:rPr>
          <w:rFonts w:ascii="Arial" w:hAnsi="Arial" w:cs="Arial"/>
          <w:b/>
          <w:bCs/>
          <w:caps/>
          <w:sz w:val="28"/>
          <w:szCs w:val="28"/>
        </w:rPr>
        <w:t xml:space="preserve"> </w:t>
      </w:r>
      <w:r>
        <w:rPr>
          <w:rFonts w:ascii="Arial" w:hAnsi="Arial" w:cs="Arial"/>
          <w:b/>
          <w:bCs/>
          <w:caps/>
          <w:sz w:val="28"/>
          <w:szCs w:val="28"/>
        </w:rPr>
        <w:t>crean EL POSTGRADO “ESPECIALISTA EN</w:t>
      </w:r>
      <w:r w:rsidR="00174507">
        <w:rPr>
          <w:rFonts w:ascii="Arial" w:hAnsi="Arial" w:cs="Arial"/>
          <w:b/>
          <w:bCs/>
          <w:caps/>
          <w:sz w:val="28"/>
          <w:szCs w:val="28"/>
        </w:rPr>
        <w:t xml:space="preserve"> FUNCIÓN GERENCIAL ESTRATÉGICA”</w:t>
      </w:r>
      <w:r w:rsidR="001A7B12">
        <w:rPr>
          <w:rFonts w:ascii="Arial" w:hAnsi="Arial" w:cs="Arial"/>
          <w:b/>
          <w:bCs/>
          <w:caps/>
          <w:sz w:val="28"/>
          <w:szCs w:val="28"/>
        </w:rPr>
        <w:t xml:space="preserve"> para profesionales de la multinacional</w:t>
      </w:r>
    </w:p>
    <w:p w:rsidR="00B527DD" w:rsidRPr="00EA2D0D" w:rsidRDefault="00B527DD" w:rsidP="00B1022F">
      <w:pPr>
        <w:ind w:right="-81"/>
        <w:jc w:val="center"/>
        <w:rPr>
          <w:rFonts w:ascii="Arial" w:hAnsi="Arial" w:cs="Arial"/>
          <w:b/>
          <w:bCs/>
          <w:caps/>
          <w:sz w:val="28"/>
          <w:szCs w:val="28"/>
        </w:rPr>
      </w:pPr>
    </w:p>
    <w:p w:rsidR="00B527DD" w:rsidRDefault="00A93070" w:rsidP="00B1022F">
      <w:pPr>
        <w:pStyle w:val="Sangra3detindependiente"/>
        <w:numPr>
          <w:ilvl w:val="0"/>
          <w:numId w:val="15"/>
        </w:numPr>
        <w:spacing w:after="0"/>
        <w:ind w:right="-249"/>
        <w:jc w:val="both"/>
        <w:rPr>
          <w:rFonts w:ascii="Arial" w:hAnsi="Arial"/>
          <w:b/>
          <w:sz w:val="22"/>
          <w:szCs w:val="22"/>
        </w:rPr>
      </w:pPr>
      <w:r>
        <w:rPr>
          <w:rFonts w:ascii="Arial" w:hAnsi="Arial"/>
          <w:b/>
          <w:sz w:val="22"/>
          <w:szCs w:val="22"/>
        </w:rPr>
        <w:t>El</w:t>
      </w:r>
      <w:r w:rsidR="00660A06">
        <w:rPr>
          <w:rFonts w:ascii="Arial" w:hAnsi="Arial"/>
          <w:b/>
          <w:sz w:val="22"/>
          <w:szCs w:val="22"/>
        </w:rPr>
        <w:t xml:space="preserve"> Programa tiene como objetivo potenciar la excelencia en el desempeño del equipo de gestión de Indra y preparar a </w:t>
      </w:r>
      <w:r w:rsidR="001F5293">
        <w:rPr>
          <w:rFonts w:ascii="Arial" w:hAnsi="Arial"/>
          <w:b/>
          <w:sz w:val="22"/>
          <w:szCs w:val="22"/>
        </w:rPr>
        <w:t>lo</w:t>
      </w:r>
      <w:r w:rsidR="00660A06">
        <w:rPr>
          <w:rFonts w:ascii="Arial" w:hAnsi="Arial"/>
          <w:b/>
          <w:sz w:val="22"/>
          <w:szCs w:val="22"/>
        </w:rPr>
        <w:t xml:space="preserve">s profesionales para </w:t>
      </w:r>
      <w:r w:rsidR="003B2B08">
        <w:rPr>
          <w:rFonts w:ascii="Arial" w:hAnsi="Arial"/>
          <w:b/>
          <w:sz w:val="22"/>
          <w:szCs w:val="22"/>
        </w:rPr>
        <w:t>abordar los</w:t>
      </w:r>
      <w:r w:rsidR="00C20006">
        <w:rPr>
          <w:rFonts w:ascii="Arial" w:hAnsi="Arial"/>
          <w:b/>
          <w:sz w:val="22"/>
          <w:szCs w:val="22"/>
        </w:rPr>
        <w:t xml:space="preserve"> retos de futuro de la compañía</w:t>
      </w:r>
    </w:p>
    <w:p w:rsidR="00B527DD" w:rsidRPr="00392A9D" w:rsidRDefault="00B527DD" w:rsidP="00B1022F">
      <w:pPr>
        <w:pStyle w:val="Prrafodelista"/>
        <w:ind w:right="-249"/>
        <w:rPr>
          <w:rFonts w:ascii="Arial" w:hAnsi="Arial"/>
          <w:b/>
          <w:lang w:val="es-ES_tradnl"/>
        </w:rPr>
      </w:pPr>
    </w:p>
    <w:p w:rsidR="00B527DD" w:rsidRPr="003B2B08" w:rsidRDefault="00383B6D" w:rsidP="00B1022F">
      <w:pPr>
        <w:pStyle w:val="Sangra3detindependiente"/>
        <w:numPr>
          <w:ilvl w:val="0"/>
          <w:numId w:val="15"/>
        </w:numPr>
        <w:spacing w:after="0"/>
        <w:ind w:right="-249"/>
        <w:jc w:val="both"/>
        <w:rPr>
          <w:rFonts w:ascii="Arial" w:hAnsi="Arial"/>
          <w:b/>
          <w:sz w:val="22"/>
          <w:szCs w:val="22"/>
        </w:rPr>
      </w:pPr>
      <w:r>
        <w:rPr>
          <w:rFonts w:ascii="Arial" w:hAnsi="Arial" w:cs="Arial"/>
          <w:b/>
          <w:sz w:val="22"/>
          <w:szCs w:val="22"/>
        </w:rPr>
        <w:t>E</w:t>
      </w:r>
      <w:r w:rsidRPr="00E26654">
        <w:rPr>
          <w:rFonts w:ascii="Arial" w:hAnsi="Arial" w:cs="Arial"/>
          <w:b/>
          <w:sz w:val="22"/>
          <w:szCs w:val="22"/>
        </w:rPr>
        <w:t>l rector</w:t>
      </w:r>
      <w:r>
        <w:rPr>
          <w:rFonts w:ascii="Arial" w:hAnsi="Arial" w:cs="Arial"/>
          <w:b/>
          <w:sz w:val="22"/>
          <w:szCs w:val="22"/>
        </w:rPr>
        <w:t xml:space="preserve"> de la UPM</w:t>
      </w:r>
      <w:r w:rsidRPr="00E26654">
        <w:rPr>
          <w:rFonts w:ascii="Arial" w:hAnsi="Arial" w:cs="Arial"/>
          <w:b/>
          <w:sz w:val="22"/>
          <w:szCs w:val="22"/>
        </w:rPr>
        <w:t xml:space="preserve">, </w:t>
      </w:r>
      <w:r>
        <w:rPr>
          <w:rFonts w:ascii="Arial" w:hAnsi="Arial" w:cs="Arial"/>
          <w:b/>
          <w:sz w:val="22"/>
          <w:szCs w:val="22"/>
        </w:rPr>
        <w:t>Carlos Conde</w:t>
      </w:r>
      <w:r w:rsidRPr="00E26654">
        <w:rPr>
          <w:rFonts w:ascii="Arial" w:hAnsi="Arial" w:cs="Arial"/>
          <w:b/>
          <w:sz w:val="22"/>
          <w:szCs w:val="22"/>
        </w:rPr>
        <w:t xml:space="preserve">, </w:t>
      </w:r>
      <w:r w:rsidR="00CD6D64">
        <w:rPr>
          <w:rFonts w:ascii="Arial" w:hAnsi="Arial" w:cs="Arial"/>
          <w:b/>
          <w:sz w:val="22"/>
          <w:szCs w:val="22"/>
        </w:rPr>
        <w:t xml:space="preserve">acompañado por </w:t>
      </w:r>
      <w:r w:rsidRPr="00E26654">
        <w:rPr>
          <w:rFonts w:ascii="Arial" w:hAnsi="Arial" w:cs="Arial"/>
          <w:b/>
          <w:sz w:val="22"/>
          <w:szCs w:val="22"/>
        </w:rPr>
        <w:t xml:space="preserve">el </w:t>
      </w:r>
      <w:r>
        <w:rPr>
          <w:rFonts w:ascii="Arial" w:hAnsi="Arial" w:cs="Arial"/>
          <w:b/>
          <w:sz w:val="22"/>
          <w:szCs w:val="22"/>
        </w:rPr>
        <w:t>director general adjunto de Indra, Tomás Contreras, ha presidido</w:t>
      </w:r>
      <w:r w:rsidRPr="00E26654">
        <w:rPr>
          <w:rFonts w:ascii="Arial" w:hAnsi="Arial" w:cs="Arial"/>
          <w:b/>
          <w:sz w:val="22"/>
          <w:szCs w:val="22"/>
        </w:rPr>
        <w:t xml:space="preserve"> </w:t>
      </w:r>
      <w:r>
        <w:rPr>
          <w:rFonts w:ascii="Arial" w:hAnsi="Arial" w:cs="Arial"/>
          <w:b/>
          <w:sz w:val="22"/>
          <w:szCs w:val="22"/>
        </w:rPr>
        <w:t>l</w:t>
      </w:r>
      <w:r w:rsidR="00660A06">
        <w:rPr>
          <w:rFonts w:ascii="Arial" w:hAnsi="Arial" w:cs="Arial"/>
          <w:b/>
          <w:sz w:val="22"/>
          <w:szCs w:val="22"/>
        </w:rPr>
        <w:t>a apertura del curso</w:t>
      </w:r>
      <w:r>
        <w:rPr>
          <w:rFonts w:ascii="Arial" w:hAnsi="Arial" w:cs="Arial"/>
          <w:b/>
          <w:sz w:val="22"/>
          <w:szCs w:val="22"/>
        </w:rPr>
        <w:t xml:space="preserve">, que </w:t>
      </w:r>
      <w:r w:rsidR="00660A06">
        <w:rPr>
          <w:rFonts w:ascii="Arial" w:hAnsi="Arial" w:cs="Arial"/>
          <w:b/>
          <w:sz w:val="22"/>
          <w:szCs w:val="22"/>
        </w:rPr>
        <w:t xml:space="preserve">ha tenido lugar hoy </w:t>
      </w:r>
      <w:r w:rsidR="009D0361">
        <w:rPr>
          <w:rFonts w:ascii="Arial" w:hAnsi="Arial" w:cs="Arial"/>
          <w:b/>
          <w:sz w:val="22"/>
          <w:szCs w:val="22"/>
        </w:rPr>
        <w:t xml:space="preserve">en la </w:t>
      </w:r>
      <w:r>
        <w:rPr>
          <w:rFonts w:ascii="Arial" w:hAnsi="Arial" w:cs="Arial"/>
          <w:b/>
          <w:sz w:val="22"/>
          <w:szCs w:val="22"/>
        </w:rPr>
        <w:t xml:space="preserve">Escuela </w:t>
      </w:r>
      <w:r w:rsidR="009D0361">
        <w:rPr>
          <w:rFonts w:ascii="Arial" w:hAnsi="Arial" w:cs="Arial"/>
          <w:b/>
          <w:sz w:val="22"/>
          <w:szCs w:val="22"/>
        </w:rPr>
        <w:t xml:space="preserve">ETSI </w:t>
      </w:r>
      <w:r>
        <w:rPr>
          <w:rFonts w:ascii="Arial" w:hAnsi="Arial" w:cs="Arial"/>
          <w:b/>
          <w:sz w:val="22"/>
          <w:szCs w:val="22"/>
        </w:rPr>
        <w:t xml:space="preserve">de </w:t>
      </w:r>
      <w:r w:rsidR="009D0361">
        <w:rPr>
          <w:rFonts w:ascii="Arial" w:hAnsi="Arial" w:cs="Arial"/>
          <w:b/>
          <w:sz w:val="22"/>
          <w:szCs w:val="22"/>
        </w:rPr>
        <w:t>Industriales</w:t>
      </w:r>
      <w:r>
        <w:rPr>
          <w:rFonts w:ascii="Arial" w:hAnsi="Arial" w:cs="Arial"/>
          <w:b/>
          <w:sz w:val="22"/>
          <w:szCs w:val="22"/>
        </w:rPr>
        <w:t xml:space="preserve"> de la UPM</w:t>
      </w:r>
    </w:p>
    <w:p w:rsidR="003B2B08" w:rsidRPr="00CD6D64" w:rsidRDefault="003B2B08" w:rsidP="003B2B08">
      <w:pPr>
        <w:pStyle w:val="Prrafodelista"/>
        <w:rPr>
          <w:rFonts w:ascii="Arial" w:hAnsi="Arial"/>
          <w:b/>
          <w:lang w:val="es-ES_tradnl"/>
        </w:rPr>
      </w:pPr>
    </w:p>
    <w:p w:rsidR="003B2B08" w:rsidRDefault="003B2B08" w:rsidP="003B2B08">
      <w:pPr>
        <w:pStyle w:val="Sangra3detindependiente"/>
        <w:spacing w:after="0"/>
        <w:ind w:left="0" w:right="-249"/>
        <w:jc w:val="both"/>
        <w:rPr>
          <w:rFonts w:ascii="Arial" w:hAnsi="Arial"/>
          <w:sz w:val="22"/>
          <w:szCs w:val="22"/>
          <w:lang w:val="es-ES"/>
        </w:rPr>
      </w:pPr>
      <w:r>
        <w:rPr>
          <w:rFonts w:ascii="Arial" w:hAnsi="Arial"/>
          <w:sz w:val="22"/>
          <w:szCs w:val="22"/>
          <w:lang w:val="es-ES"/>
        </w:rPr>
        <w:t xml:space="preserve">Indra y la Universidad Politécnica de Madrid (UPM) han diseñado </w:t>
      </w:r>
      <w:r w:rsidR="00BA0A81">
        <w:rPr>
          <w:rFonts w:ascii="Arial" w:hAnsi="Arial"/>
          <w:sz w:val="22"/>
          <w:szCs w:val="22"/>
          <w:lang w:val="es-ES"/>
        </w:rPr>
        <w:t xml:space="preserve">y puesto en marcha el postgrado </w:t>
      </w:r>
      <w:r>
        <w:rPr>
          <w:rFonts w:ascii="Arial" w:hAnsi="Arial"/>
          <w:sz w:val="22"/>
          <w:szCs w:val="22"/>
          <w:lang w:val="es-ES"/>
        </w:rPr>
        <w:t>“Especialista en Función Gerencial Estratégica”, dirigido a profesionales del equipo de gestión de la multinacional tecnológica con el objetivo de potenciar la excelencia en el desempeño de sus funciones y mejorar su preparación para abordar los retos presentes y futuro</w:t>
      </w:r>
      <w:r w:rsidR="009556A5">
        <w:rPr>
          <w:rFonts w:ascii="Arial" w:hAnsi="Arial"/>
          <w:sz w:val="22"/>
          <w:szCs w:val="22"/>
          <w:lang w:val="es-ES"/>
        </w:rPr>
        <w:t>s</w:t>
      </w:r>
      <w:r>
        <w:rPr>
          <w:rFonts w:ascii="Arial" w:hAnsi="Arial"/>
          <w:sz w:val="22"/>
          <w:szCs w:val="22"/>
          <w:lang w:val="es-ES"/>
        </w:rPr>
        <w:t xml:space="preserve"> </w:t>
      </w:r>
      <w:r w:rsidR="00174507">
        <w:rPr>
          <w:rFonts w:ascii="Arial" w:hAnsi="Arial"/>
          <w:sz w:val="22"/>
          <w:szCs w:val="22"/>
          <w:lang w:val="es-ES"/>
        </w:rPr>
        <w:t>de la compañía</w:t>
      </w:r>
      <w:r w:rsidR="00C20006">
        <w:rPr>
          <w:rFonts w:ascii="Arial" w:hAnsi="Arial"/>
          <w:sz w:val="22"/>
          <w:szCs w:val="22"/>
          <w:lang w:val="es-ES"/>
        </w:rPr>
        <w:t>.</w:t>
      </w:r>
    </w:p>
    <w:p w:rsidR="003B2B08" w:rsidRPr="003B2B08" w:rsidRDefault="003B2B08" w:rsidP="003B2B08">
      <w:pPr>
        <w:pStyle w:val="Sangra3detindependiente"/>
        <w:spacing w:after="0"/>
        <w:ind w:left="0" w:right="-249"/>
        <w:jc w:val="both"/>
        <w:rPr>
          <w:rFonts w:ascii="Arial" w:hAnsi="Arial"/>
          <w:sz w:val="22"/>
          <w:szCs w:val="22"/>
          <w:lang w:val="es-ES"/>
        </w:rPr>
      </w:pPr>
    </w:p>
    <w:p w:rsidR="00E90A60" w:rsidRDefault="003B2B08" w:rsidP="00E90A60">
      <w:pPr>
        <w:pStyle w:val="Sangra3detindependiente"/>
        <w:spacing w:after="0"/>
        <w:ind w:left="0" w:right="-249"/>
        <w:jc w:val="both"/>
        <w:rPr>
          <w:rFonts w:ascii="Arial" w:hAnsi="Arial" w:cs="Arial"/>
          <w:sz w:val="22"/>
          <w:szCs w:val="22"/>
        </w:rPr>
      </w:pPr>
      <w:r w:rsidRPr="003B2B08">
        <w:rPr>
          <w:rFonts w:ascii="Arial" w:hAnsi="Arial" w:cs="Arial"/>
          <w:sz w:val="22"/>
          <w:szCs w:val="22"/>
        </w:rPr>
        <w:t xml:space="preserve">El rector de la UPM, Carlos Conde, y el director general adjunto de Indra, Tomás Contreras, han presidido la apertura del curso, que ha tenido lugar hoy </w:t>
      </w:r>
      <w:r w:rsidR="00CD6D64">
        <w:rPr>
          <w:rFonts w:ascii="Arial" w:hAnsi="Arial" w:cs="Arial"/>
          <w:sz w:val="22"/>
          <w:szCs w:val="22"/>
        </w:rPr>
        <w:t xml:space="preserve">18 de septiembre </w:t>
      </w:r>
      <w:r w:rsidRPr="003B2B08">
        <w:rPr>
          <w:rFonts w:ascii="Arial" w:hAnsi="Arial" w:cs="Arial"/>
          <w:sz w:val="22"/>
          <w:szCs w:val="22"/>
        </w:rPr>
        <w:t xml:space="preserve">en la Escuela </w:t>
      </w:r>
      <w:r w:rsidR="00CD6D64">
        <w:rPr>
          <w:rFonts w:ascii="Arial" w:hAnsi="Arial" w:cs="Arial"/>
          <w:sz w:val="22"/>
          <w:szCs w:val="22"/>
        </w:rPr>
        <w:t xml:space="preserve">Técnica Superior de Ingenieros </w:t>
      </w:r>
      <w:r w:rsidRPr="003B2B08">
        <w:rPr>
          <w:rFonts w:ascii="Arial" w:hAnsi="Arial" w:cs="Arial"/>
          <w:sz w:val="22"/>
          <w:szCs w:val="22"/>
        </w:rPr>
        <w:t xml:space="preserve">de Industriales </w:t>
      </w:r>
      <w:r w:rsidR="001F5293">
        <w:rPr>
          <w:rFonts w:ascii="Arial" w:hAnsi="Arial" w:cs="Arial"/>
          <w:sz w:val="22"/>
          <w:szCs w:val="22"/>
        </w:rPr>
        <w:t xml:space="preserve">(ETSII) </w:t>
      </w:r>
      <w:r w:rsidRPr="003B2B08">
        <w:rPr>
          <w:rFonts w:ascii="Arial" w:hAnsi="Arial" w:cs="Arial"/>
          <w:sz w:val="22"/>
          <w:szCs w:val="22"/>
        </w:rPr>
        <w:t>de la UPM</w:t>
      </w:r>
      <w:r w:rsidR="00174507">
        <w:rPr>
          <w:rFonts w:ascii="Arial" w:hAnsi="Arial" w:cs="Arial"/>
          <w:sz w:val="22"/>
          <w:szCs w:val="22"/>
        </w:rPr>
        <w:t xml:space="preserve">. </w:t>
      </w:r>
      <w:r w:rsidR="00CD6D64">
        <w:rPr>
          <w:rFonts w:ascii="Arial" w:hAnsi="Arial" w:cs="Arial"/>
          <w:sz w:val="22"/>
          <w:szCs w:val="22"/>
        </w:rPr>
        <w:t>También h</w:t>
      </w:r>
      <w:r w:rsidR="00174507">
        <w:rPr>
          <w:rFonts w:ascii="Arial" w:hAnsi="Arial" w:cs="Arial"/>
          <w:sz w:val="22"/>
          <w:szCs w:val="22"/>
        </w:rPr>
        <w:t xml:space="preserve">an participado en el acto Jesús Félez, director de la </w:t>
      </w:r>
      <w:r w:rsidR="00CD6D64">
        <w:rPr>
          <w:rFonts w:ascii="Arial" w:hAnsi="Arial" w:cs="Arial"/>
          <w:sz w:val="22"/>
          <w:szCs w:val="22"/>
        </w:rPr>
        <w:t>ETSI</w:t>
      </w:r>
      <w:r w:rsidR="001F5293">
        <w:rPr>
          <w:rFonts w:ascii="Arial" w:hAnsi="Arial" w:cs="Arial"/>
          <w:sz w:val="22"/>
          <w:szCs w:val="22"/>
        </w:rPr>
        <w:t>I</w:t>
      </w:r>
      <w:r w:rsidR="00174507">
        <w:rPr>
          <w:rFonts w:ascii="Arial" w:hAnsi="Arial" w:cs="Arial"/>
          <w:sz w:val="22"/>
          <w:szCs w:val="22"/>
        </w:rPr>
        <w:t xml:space="preserve"> de la UPM, </w:t>
      </w:r>
      <w:r w:rsidR="00174507" w:rsidRPr="00174507">
        <w:rPr>
          <w:rFonts w:ascii="Arial" w:hAnsi="Arial" w:cs="Arial"/>
          <w:sz w:val="22"/>
          <w:szCs w:val="22"/>
        </w:rPr>
        <w:t>Antonio Hidalgo</w:t>
      </w:r>
      <w:r w:rsidR="00174507">
        <w:rPr>
          <w:rFonts w:ascii="Arial" w:hAnsi="Arial" w:cs="Arial"/>
          <w:sz w:val="22"/>
          <w:szCs w:val="22"/>
        </w:rPr>
        <w:t>,</w:t>
      </w:r>
      <w:r w:rsidR="00174507" w:rsidRPr="00174507">
        <w:rPr>
          <w:rFonts w:ascii="Arial" w:hAnsi="Arial" w:cs="Arial"/>
          <w:sz w:val="22"/>
          <w:szCs w:val="22"/>
        </w:rPr>
        <w:t xml:space="preserve"> </w:t>
      </w:r>
      <w:r w:rsidR="00CD6D64">
        <w:rPr>
          <w:rFonts w:ascii="Arial" w:hAnsi="Arial" w:cs="Arial"/>
          <w:sz w:val="22"/>
          <w:szCs w:val="22"/>
        </w:rPr>
        <w:t>di</w:t>
      </w:r>
      <w:r w:rsidR="00CD6D64" w:rsidRPr="00174507">
        <w:rPr>
          <w:rFonts w:ascii="Arial" w:hAnsi="Arial" w:cs="Arial"/>
          <w:sz w:val="22"/>
          <w:szCs w:val="22"/>
        </w:rPr>
        <w:t xml:space="preserve">rector del </w:t>
      </w:r>
      <w:r w:rsidR="00CD6D64">
        <w:rPr>
          <w:rFonts w:ascii="Arial" w:hAnsi="Arial" w:cs="Arial"/>
          <w:sz w:val="22"/>
          <w:szCs w:val="22"/>
        </w:rPr>
        <w:t xml:space="preserve">nuevo </w:t>
      </w:r>
      <w:r w:rsidR="00CD6D64" w:rsidRPr="00174507">
        <w:rPr>
          <w:rFonts w:ascii="Arial" w:hAnsi="Arial" w:cs="Arial"/>
          <w:sz w:val="22"/>
          <w:szCs w:val="22"/>
        </w:rPr>
        <w:t>curso de postgrado</w:t>
      </w:r>
      <w:r w:rsidR="00CD6D64">
        <w:rPr>
          <w:rFonts w:ascii="Arial" w:hAnsi="Arial" w:cs="Arial"/>
          <w:sz w:val="22"/>
          <w:szCs w:val="22"/>
        </w:rPr>
        <w:t xml:space="preserve"> y </w:t>
      </w:r>
      <w:r w:rsidR="00174507">
        <w:rPr>
          <w:rFonts w:ascii="Arial" w:hAnsi="Arial" w:cs="Arial"/>
          <w:sz w:val="22"/>
          <w:szCs w:val="22"/>
        </w:rPr>
        <w:t>del departamento de Ingeniería de Organización, Administración de Empresas y Estadística de la ETSI</w:t>
      </w:r>
      <w:r w:rsidR="00CD6D64">
        <w:rPr>
          <w:rFonts w:ascii="Arial" w:hAnsi="Arial" w:cs="Arial"/>
          <w:sz w:val="22"/>
          <w:szCs w:val="22"/>
        </w:rPr>
        <w:t>I</w:t>
      </w:r>
      <w:r w:rsidR="00174507">
        <w:rPr>
          <w:rFonts w:ascii="Arial" w:hAnsi="Arial" w:cs="Arial"/>
          <w:sz w:val="22"/>
          <w:szCs w:val="22"/>
        </w:rPr>
        <w:t xml:space="preserve"> UPM, Carlos Fernández, director de Relación con Universidades de Indra, y Begoña Celis, directora de Procesos de Recursos Humanos de </w:t>
      </w:r>
      <w:r w:rsidR="00414411">
        <w:rPr>
          <w:rFonts w:ascii="Arial" w:hAnsi="Arial" w:cs="Arial"/>
          <w:sz w:val="22"/>
          <w:szCs w:val="22"/>
        </w:rPr>
        <w:t>Indra</w:t>
      </w:r>
      <w:r w:rsidR="00174507">
        <w:rPr>
          <w:rFonts w:ascii="Arial" w:hAnsi="Arial" w:cs="Arial"/>
          <w:sz w:val="22"/>
          <w:szCs w:val="22"/>
        </w:rPr>
        <w:t>.</w:t>
      </w:r>
      <w:r w:rsidR="00C20006">
        <w:rPr>
          <w:rFonts w:ascii="Arial" w:hAnsi="Arial" w:cs="Arial"/>
          <w:sz w:val="22"/>
          <w:szCs w:val="22"/>
        </w:rPr>
        <w:t xml:space="preserve"> </w:t>
      </w:r>
      <w:r w:rsidR="00CD6D64">
        <w:rPr>
          <w:rFonts w:ascii="Arial" w:hAnsi="Arial" w:cs="Arial"/>
          <w:sz w:val="22"/>
          <w:szCs w:val="22"/>
        </w:rPr>
        <w:t xml:space="preserve">Miguel Ángel Rodríguez Badal, </w:t>
      </w:r>
      <w:r w:rsidR="00E90A60" w:rsidRPr="00E90A60">
        <w:rPr>
          <w:rFonts w:ascii="Arial" w:hAnsi="Arial" w:cs="Arial"/>
          <w:sz w:val="22"/>
          <w:szCs w:val="22"/>
        </w:rPr>
        <w:t xml:space="preserve">académico y asesor de empresas, ha impartido la lección magistral de inicio del programa, titulada </w:t>
      </w:r>
      <w:r w:rsidR="00E90A60" w:rsidRPr="0013513C">
        <w:rPr>
          <w:rFonts w:ascii="Arial" w:hAnsi="Arial" w:cs="Arial"/>
          <w:sz w:val="22"/>
          <w:szCs w:val="22"/>
        </w:rPr>
        <w:t>“La empresa íntegra: cultura, creatividad e innovación”.</w:t>
      </w:r>
    </w:p>
    <w:p w:rsidR="0088461D" w:rsidRDefault="0088461D" w:rsidP="00174507">
      <w:pPr>
        <w:pStyle w:val="Sangra3detindependiente"/>
        <w:spacing w:after="0"/>
        <w:ind w:left="0" w:right="-249"/>
        <w:jc w:val="both"/>
        <w:rPr>
          <w:rFonts w:ascii="Arial" w:hAnsi="Arial" w:cs="Arial"/>
          <w:sz w:val="22"/>
          <w:szCs w:val="22"/>
        </w:rPr>
      </w:pPr>
    </w:p>
    <w:p w:rsidR="0045234C" w:rsidRPr="00174507" w:rsidRDefault="0045234C" w:rsidP="0045234C">
      <w:pPr>
        <w:pStyle w:val="Sangra3detindependiente"/>
        <w:spacing w:after="0"/>
        <w:ind w:left="0" w:right="-249"/>
        <w:jc w:val="both"/>
        <w:rPr>
          <w:rFonts w:ascii="Arial" w:hAnsi="Arial"/>
          <w:sz w:val="22"/>
          <w:szCs w:val="22"/>
        </w:rPr>
      </w:pPr>
      <w:r>
        <w:rPr>
          <w:rFonts w:ascii="Arial" w:hAnsi="Arial" w:cs="Arial"/>
          <w:sz w:val="22"/>
          <w:szCs w:val="22"/>
        </w:rPr>
        <w:t xml:space="preserve">La Universidad Politécnica de Madrid tiene una importante “vocación histórica de colaboración con el sector empresarial en el ámbito de la innovación tecnológica y la investigación, pero también en el campo de la formación, especialmente en materias tecnológicas”, explicó su rector, Carlos Conde. Con este propósito, la UPM ha intensificado la puesta en marcha de actividades que, como este curso, integran la gestión empresarial, la tecnología y la innovación, una “combinación que puede ser una de las áreas de mayor futuro en la sociedad en general y en la universidad en particular”, indicó. </w:t>
      </w:r>
    </w:p>
    <w:p w:rsidR="00B527DD" w:rsidRDefault="00B527DD" w:rsidP="00B1022F">
      <w:pPr>
        <w:pStyle w:val="Sangra3detindependiente"/>
        <w:spacing w:after="0"/>
        <w:ind w:left="0" w:right="-249"/>
        <w:jc w:val="both"/>
        <w:rPr>
          <w:rFonts w:ascii="Arial" w:hAnsi="Arial"/>
          <w:sz w:val="22"/>
          <w:szCs w:val="22"/>
        </w:rPr>
      </w:pPr>
    </w:p>
    <w:p w:rsidR="00B527DD" w:rsidRPr="001F5293" w:rsidRDefault="0088461D" w:rsidP="00B1022F">
      <w:pPr>
        <w:pStyle w:val="Sangra3detindependiente"/>
        <w:spacing w:after="0"/>
        <w:ind w:left="0" w:right="-249"/>
        <w:jc w:val="both"/>
        <w:rPr>
          <w:rFonts w:ascii="Arial" w:hAnsi="Arial"/>
          <w:sz w:val="22"/>
          <w:szCs w:val="22"/>
        </w:rPr>
      </w:pPr>
      <w:r>
        <w:rPr>
          <w:rFonts w:ascii="Arial" w:hAnsi="Arial"/>
          <w:sz w:val="22"/>
          <w:szCs w:val="22"/>
        </w:rPr>
        <w:lastRenderedPageBreak/>
        <w:t xml:space="preserve">Por su </w:t>
      </w:r>
      <w:r w:rsidRPr="00844FF1">
        <w:rPr>
          <w:rFonts w:ascii="Arial" w:hAnsi="Arial"/>
          <w:sz w:val="22"/>
          <w:szCs w:val="22"/>
          <w:lang w:val="es-ES"/>
        </w:rPr>
        <w:t>parte, Tomás Contreras, director general adjunto de Indra</w:t>
      </w:r>
      <w:r w:rsidR="00027EBD" w:rsidRPr="00844FF1">
        <w:rPr>
          <w:rFonts w:ascii="Arial" w:hAnsi="Arial"/>
          <w:sz w:val="22"/>
          <w:szCs w:val="22"/>
          <w:lang w:val="es-ES"/>
        </w:rPr>
        <w:t xml:space="preserve">, </w:t>
      </w:r>
      <w:r w:rsidRPr="00844FF1">
        <w:rPr>
          <w:rFonts w:ascii="Arial" w:hAnsi="Arial"/>
          <w:sz w:val="22"/>
          <w:szCs w:val="22"/>
          <w:lang w:val="es-ES"/>
        </w:rPr>
        <w:t>señal</w:t>
      </w:r>
      <w:r w:rsidR="00E5172A">
        <w:rPr>
          <w:rFonts w:ascii="Arial" w:hAnsi="Arial"/>
          <w:sz w:val="22"/>
          <w:szCs w:val="22"/>
          <w:lang w:val="es-ES"/>
        </w:rPr>
        <w:t>ó</w:t>
      </w:r>
      <w:r w:rsidRPr="00844FF1">
        <w:rPr>
          <w:rFonts w:ascii="Arial" w:hAnsi="Arial"/>
          <w:sz w:val="22"/>
          <w:szCs w:val="22"/>
          <w:lang w:val="es-ES"/>
        </w:rPr>
        <w:t xml:space="preserve"> que “</w:t>
      </w:r>
      <w:r w:rsidR="00414411" w:rsidRPr="00844FF1">
        <w:rPr>
          <w:rFonts w:ascii="Arial" w:hAnsi="Arial"/>
          <w:sz w:val="22"/>
          <w:szCs w:val="22"/>
          <w:lang w:val="es-ES"/>
        </w:rPr>
        <w:t xml:space="preserve">el pensamiento global y estratégico y la innovación son habilidades imprescindibles para lograr </w:t>
      </w:r>
      <w:r w:rsidR="009507B9" w:rsidRPr="00844FF1">
        <w:rPr>
          <w:rFonts w:ascii="Arial" w:hAnsi="Arial"/>
          <w:sz w:val="22"/>
          <w:szCs w:val="22"/>
          <w:lang w:val="es-ES"/>
        </w:rPr>
        <w:t>la excelencia empresarial</w:t>
      </w:r>
      <w:r w:rsidR="00414411" w:rsidRPr="00844FF1">
        <w:rPr>
          <w:rFonts w:ascii="Arial" w:hAnsi="Arial"/>
          <w:sz w:val="22"/>
          <w:szCs w:val="22"/>
          <w:lang w:val="es-ES"/>
        </w:rPr>
        <w:t xml:space="preserve"> que forma parte del ADN de Indra, en un entorno cada vez más globalizado, complejo y</w:t>
      </w:r>
      <w:r w:rsidR="00A17B7A">
        <w:rPr>
          <w:rFonts w:ascii="Arial" w:hAnsi="Arial"/>
          <w:sz w:val="22"/>
          <w:szCs w:val="22"/>
          <w:lang w:val="es-ES"/>
        </w:rPr>
        <w:t xml:space="preserve"> en continua evolución</w:t>
      </w:r>
      <w:r w:rsidR="009507B9" w:rsidRPr="00844FF1">
        <w:rPr>
          <w:rFonts w:ascii="Arial" w:hAnsi="Arial"/>
          <w:sz w:val="22"/>
          <w:szCs w:val="22"/>
          <w:lang w:val="es-ES"/>
        </w:rPr>
        <w:t>”. El</w:t>
      </w:r>
      <w:r w:rsidR="009507B9">
        <w:rPr>
          <w:rFonts w:ascii="Arial" w:hAnsi="Arial"/>
          <w:sz w:val="22"/>
          <w:szCs w:val="22"/>
        </w:rPr>
        <w:t xml:space="preserve"> directivo de </w:t>
      </w:r>
      <w:r w:rsidR="00414411">
        <w:rPr>
          <w:rFonts w:ascii="Arial" w:hAnsi="Arial"/>
          <w:sz w:val="22"/>
          <w:szCs w:val="22"/>
        </w:rPr>
        <w:t>la multinacional</w:t>
      </w:r>
      <w:r w:rsidR="009507B9">
        <w:rPr>
          <w:rFonts w:ascii="Arial" w:hAnsi="Arial"/>
          <w:sz w:val="22"/>
          <w:szCs w:val="22"/>
        </w:rPr>
        <w:t xml:space="preserve"> </w:t>
      </w:r>
      <w:r w:rsidR="00E5172A">
        <w:rPr>
          <w:rFonts w:ascii="Arial" w:hAnsi="Arial"/>
          <w:sz w:val="22"/>
          <w:szCs w:val="22"/>
        </w:rPr>
        <w:t xml:space="preserve">subrayó </w:t>
      </w:r>
      <w:r w:rsidR="009507B9">
        <w:rPr>
          <w:rFonts w:ascii="Arial" w:hAnsi="Arial"/>
          <w:sz w:val="22"/>
          <w:szCs w:val="22"/>
        </w:rPr>
        <w:t>que la colaboración con la UPM supone una oportunidad para “aprovechar su gran conocimiento y un valor añadido para todos los profesionales de Indra que participen, al obtener un título de postgrado de la UPM”.</w:t>
      </w:r>
    </w:p>
    <w:p w:rsidR="001F5293" w:rsidRPr="001F5293" w:rsidRDefault="001F5293" w:rsidP="00B1022F">
      <w:pPr>
        <w:pStyle w:val="Sangra3detindependiente"/>
        <w:spacing w:after="0"/>
        <w:ind w:left="0" w:right="-249"/>
        <w:jc w:val="both"/>
        <w:rPr>
          <w:rFonts w:ascii="Arial" w:hAnsi="Arial"/>
          <w:sz w:val="22"/>
          <w:szCs w:val="22"/>
        </w:rPr>
      </w:pPr>
    </w:p>
    <w:p w:rsidR="00590932" w:rsidRDefault="00590932" w:rsidP="00B1022F">
      <w:pPr>
        <w:pStyle w:val="Sangra3detindependiente"/>
        <w:spacing w:after="0"/>
        <w:ind w:left="0" w:right="-249"/>
        <w:jc w:val="both"/>
        <w:rPr>
          <w:rFonts w:ascii="Arial" w:hAnsi="Arial"/>
          <w:b/>
          <w:sz w:val="22"/>
          <w:szCs w:val="22"/>
          <w:lang w:val="es-ES"/>
        </w:rPr>
      </w:pPr>
      <w:r>
        <w:rPr>
          <w:rFonts w:ascii="Arial" w:hAnsi="Arial"/>
          <w:b/>
          <w:sz w:val="22"/>
          <w:szCs w:val="22"/>
          <w:lang w:val="es-ES"/>
        </w:rPr>
        <w:t xml:space="preserve">Formación presencial y </w:t>
      </w:r>
      <w:proofErr w:type="spellStart"/>
      <w:r>
        <w:rPr>
          <w:rFonts w:ascii="Arial" w:hAnsi="Arial"/>
          <w:b/>
          <w:sz w:val="22"/>
          <w:szCs w:val="22"/>
          <w:lang w:val="es-ES"/>
        </w:rPr>
        <w:t>on</w:t>
      </w:r>
      <w:proofErr w:type="spellEnd"/>
      <w:r>
        <w:rPr>
          <w:rFonts w:ascii="Arial" w:hAnsi="Arial"/>
          <w:b/>
          <w:sz w:val="22"/>
          <w:szCs w:val="22"/>
          <w:lang w:val="es-ES"/>
        </w:rPr>
        <w:t xml:space="preserve"> line</w:t>
      </w:r>
    </w:p>
    <w:p w:rsidR="00590932" w:rsidRPr="00590932" w:rsidRDefault="00590932" w:rsidP="00B1022F">
      <w:pPr>
        <w:pStyle w:val="Sangra3detindependiente"/>
        <w:spacing w:after="0"/>
        <w:ind w:left="0" w:right="-249"/>
        <w:jc w:val="both"/>
        <w:rPr>
          <w:rFonts w:ascii="Arial" w:hAnsi="Arial"/>
          <w:b/>
          <w:sz w:val="22"/>
          <w:szCs w:val="22"/>
          <w:lang w:val="es-ES"/>
        </w:rPr>
      </w:pPr>
    </w:p>
    <w:p w:rsidR="001F5293" w:rsidRDefault="006B5A41" w:rsidP="00B1022F">
      <w:pPr>
        <w:pStyle w:val="Sangra3detindependiente"/>
        <w:spacing w:after="0"/>
        <w:ind w:left="0" w:right="-249"/>
        <w:jc w:val="both"/>
        <w:rPr>
          <w:rFonts w:ascii="Arial" w:hAnsi="Arial"/>
          <w:sz w:val="22"/>
          <w:szCs w:val="22"/>
        </w:rPr>
      </w:pPr>
      <w:r>
        <w:rPr>
          <w:rFonts w:ascii="Arial" w:hAnsi="Arial"/>
          <w:sz w:val="22"/>
          <w:szCs w:val="22"/>
          <w:lang w:val="es-ES"/>
        </w:rPr>
        <w:t xml:space="preserve">En esta primera edición, 35 gerentes senior de Indra cursarán el programa “Especialista en Función Gerencial Estratégica”. </w:t>
      </w:r>
      <w:r>
        <w:rPr>
          <w:rFonts w:ascii="Arial" w:hAnsi="Arial"/>
          <w:sz w:val="22"/>
          <w:szCs w:val="22"/>
        </w:rPr>
        <w:t xml:space="preserve">El curso combina la formación presencial con actividades on line, a través de la plataforma colaborativa de formación y gestión del conocimiento de Indra </w:t>
      </w:r>
      <w:r>
        <w:rPr>
          <w:rFonts w:ascii="Arial" w:hAnsi="Arial"/>
          <w:i/>
          <w:sz w:val="22"/>
          <w:szCs w:val="22"/>
        </w:rPr>
        <w:t>Compartiendo Conocimiento</w:t>
      </w:r>
      <w:r>
        <w:rPr>
          <w:rFonts w:ascii="Arial" w:hAnsi="Arial"/>
          <w:sz w:val="22"/>
          <w:szCs w:val="22"/>
        </w:rPr>
        <w:t xml:space="preserve">, que permitirá a los alumnos compartir recursos, participar en aulas virtuales o desarrollar actividades colaborativas. El profesorado estará formado por profesores de la UPM y </w:t>
      </w:r>
      <w:r w:rsidR="00AD0BA0">
        <w:rPr>
          <w:rFonts w:ascii="Arial" w:hAnsi="Arial"/>
          <w:sz w:val="22"/>
          <w:szCs w:val="22"/>
        </w:rPr>
        <w:t xml:space="preserve">directores </w:t>
      </w:r>
      <w:r w:rsidR="00590932">
        <w:rPr>
          <w:rFonts w:ascii="Arial" w:hAnsi="Arial"/>
          <w:sz w:val="22"/>
          <w:szCs w:val="22"/>
        </w:rPr>
        <w:t>de Indra, que también participarán como tutores de las actividades que se lleven a cabo.</w:t>
      </w:r>
    </w:p>
    <w:p w:rsidR="00AD0BA0" w:rsidRPr="00AD0BA0" w:rsidRDefault="00AD0BA0" w:rsidP="00AD0BA0">
      <w:pPr>
        <w:pStyle w:val="Sangra3detindependiente"/>
        <w:spacing w:after="0"/>
        <w:ind w:left="0" w:right="-249"/>
        <w:jc w:val="both"/>
        <w:rPr>
          <w:rFonts w:ascii="Arial" w:hAnsi="Arial"/>
          <w:sz w:val="22"/>
          <w:szCs w:val="22"/>
        </w:rPr>
      </w:pPr>
    </w:p>
    <w:p w:rsidR="00590932" w:rsidRDefault="00AD0BA0" w:rsidP="00B1022F">
      <w:pPr>
        <w:pStyle w:val="Sangra3detindependiente"/>
        <w:spacing w:after="0"/>
        <w:ind w:left="0" w:right="-249"/>
        <w:jc w:val="both"/>
        <w:rPr>
          <w:rFonts w:ascii="Arial" w:hAnsi="Arial"/>
          <w:sz w:val="22"/>
          <w:szCs w:val="22"/>
        </w:rPr>
      </w:pPr>
      <w:r w:rsidRPr="00AD0BA0">
        <w:rPr>
          <w:rFonts w:ascii="Arial" w:hAnsi="Arial"/>
          <w:sz w:val="22"/>
          <w:szCs w:val="22"/>
        </w:rPr>
        <w:t>El postgrado tiene una duración de 300 horas lectivas</w:t>
      </w:r>
      <w:r>
        <w:rPr>
          <w:rFonts w:ascii="Arial" w:hAnsi="Arial"/>
          <w:sz w:val="22"/>
          <w:szCs w:val="22"/>
        </w:rPr>
        <w:t xml:space="preserve">, </w:t>
      </w:r>
      <w:r w:rsidRPr="00AD0BA0">
        <w:rPr>
          <w:rFonts w:ascii="Arial" w:hAnsi="Arial"/>
          <w:sz w:val="22"/>
          <w:szCs w:val="22"/>
        </w:rPr>
        <w:t>equivalente a 30 créditos ECTS</w:t>
      </w:r>
      <w:r>
        <w:rPr>
          <w:rFonts w:ascii="Arial" w:hAnsi="Arial"/>
          <w:sz w:val="22"/>
          <w:szCs w:val="22"/>
        </w:rPr>
        <w:t>,</w:t>
      </w:r>
      <w:r w:rsidRPr="00AD0BA0">
        <w:rPr>
          <w:rFonts w:ascii="Arial" w:hAnsi="Arial"/>
          <w:sz w:val="22"/>
          <w:szCs w:val="22"/>
        </w:rPr>
        <w:t xml:space="preserve"> durante 14 meses. Es un título propio de la UPM</w:t>
      </w:r>
      <w:r w:rsidR="00414411" w:rsidRPr="00844FF1">
        <w:rPr>
          <w:rFonts w:ascii="Arial" w:hAnsi="Arial"/>
          <w:sz w:val="22"/>
          <w:szCs w:val="22"/>
        </w:rPr>
        <w:t>,</w:t>
      </w:r>
      <w:r w:rsidRPr="00844FF1">
        <w:rPr>
          <w:rFonts w:ascii="Arial" w:hAnsi="Arial"/>
          <w:sz w:val="22"/>
          <w:szCs w:val="22"/>
        </w:rPr>
        <w:t xml:space="preserve"> adscrito </w:t>
      </w:r>
      <w:r w:rsidR="00414411" w:rsidRPr="00844FF1">
        <w:rPr>
          <w:rFonts w:ascii="Arial" w:hAnsi="Arial"/>
          <w:sz w:val="22"/>
          <w:szCs w:val="22"/>
        </w:rPr>
        <w:t xml:space="preserve">al departamento de Ingeniería de Organización, Administración de Empresas y Estadística </w:t>
      </w:r>
      <w:r w:rsidRPr="00844FF1">
        <w:rPr>
          <w:rFonts w:ascii="Arial" w:hAnsi="Arial"/>
          <w:sz w:val="22"/>
          <w:szCs w:val="22"/>
        </w:rPr>
        <w:t>a la ETSII</w:t>
      </w:r>
      <w:r w:rsidR="00414411">
        <w:rPr>
          <w:rFonts w:ascii="Arial" w:hAnsi="Arial"/>
          <w:sz w:val="22"/>
          <w:szCs w:val="22"/>
        </w:rPr>
        <w:t>,</w:t>
      </w:r>
      <w:r w:rsidRPr="00AD0BA0">
        <w:rPr>
          <w:rFonts w:ascii="Arial" w:hAnsi="Arial"/>
          <w:sz w:val="22"/>
          <w:szCs w:val="22"/>
        </w:rPr>
        <w:t xml:space="preserve"> y se ha concebido como la segunda parte de un itinerario que proporcionará el título Máster </w:t>
      </w:r>
      <w:r>
        <w:rPr>
          <w:rFonts w:ascii="Arial" w:hAnsi="Arial"/>
          <w:sz w:val="22"/>
          <w:szCs w:val="22"/>
        </w:rPr>
        <w:t>(</w:t>
      </w:r>
      <w:r w:rsidRPr="00AD0BA0">
        <w:rPr>
          <w:rFonts w:ascii="Arial" w:hAnsi="Arial"/>
          <w:sz w:val="22"/>
          <w:szCs w:val="22"/>
        </w:rPr>
        <w:t>60 ECTS</w:t>
      </w:r>
      <w:r>
        <w:rPr>
          <w:rFonts w:ascii="Arial" w:hAnsi="Arial"/>
          <w:sz w:val="22"/>
          <w:szCs w:val="22"/>
        </w:rPr>
        <w:t>)</w:t>
      </w:r>
      <w:r w:rsidRPr="00AD0BA0">
        <w:rPr>
          <w:rFonts w:ascii="Arial" w:hAnsi="Arial"/>
          <w:sz w:val="22"/>
          <w:szCs w:val="22"/>
        </w:rPr>
        <w:t>.</w:t>
      </w:r>
      <w:r>
        <w:rPr>
          <w:rFonts w:ascii="Arial" w:hAnsi="Arial"/>
          <w:sz w:val="22"/>
          <w:szCs w:val="22"/>
        </w:rPr>
        <w:t xml:space="preserve"> S</w:t>
      </w:r>
      <w:r w:rsidR="00590932">
        <w:rPr>
          <w:rFonts w:ascii="Arial" w:hAnsi="Arial"/>
          <w:sz w:val="22"/>
          <w:szCs w:val="22"/>
        </w:rPr>
        <w:t>e estructura en cuatro módulos: Dirección y Visión Estratégica, Gestión de la Innovación en las Organizaciones, Internacionalización y Empresa Global</w:t>
      </w:r>
      <w:r>
        <w:rPr>
          <w:rFonts w:ascii="Arial" w:hAnsi="Arial"/>
          <w:sz w:val="22"/>
          <w:szCs w:val="22"/>
        </w:rPr>
        <w:t xml:space="preserve">, </w:t>
      </w:r>
      <w:r w:rsidR="00590932">
        <w:rPr>
          <w:rFonts w:ascii="Arial" w:hAnsi="Arial"/>
          <w:sz w:val="22"/>
          <w:szCs w:val="22"/>
        </w:rPr>
        <w:t>y Modelos de Gestión Empresarial.</w:t>
      </w:r>
    </w:p>
    <w:p w:rsidR="00590932" w:rsidRDefault="00590932" w:rsidP="00B1022F">
      <w:pPr>
        <w:pStyle w:val="Sangra3detindependiente"/>
        <w:spacing w:after="0"/>
        <w:ind w:left="0" w:right="-249"/>
        <w:jc w:val="both"/>
        <w:rPr>
          <w:rFonts w:ascii="Arial" w:hAnsi="Arial"/>
          <w:sz w:val="22"/>
          <w:szCs w:val="22"/>
        </w:rPr>
      </w:pPr>
    </w:p>
    <w:p w:rsidR="00590932" w:rsidRPr="00590932" w:rsidRDefault="009556A5" w:rsidP="00B1022F">
      <w:pPr>
        <w:pStyle w:val="Sangra3detindependiente"/>
        <w:spacing w:after="0"/>
        <w:ind w:left="0" w:right="-249"/>
        <w:jc w:val="both"/>
        <w:rPr>
          <w:rFonts w:ascii="Arial" w:hAnsi="Arial"/>
          <w:b/>
          <w:sz w:val="22"/>
          <w:szCs w:val="22"/>
        </w:rPr>
      </w:pPr>
      <w:r>
        <w:rPr>
          <w:rFonts w:ascii="Arial" w:hAnsi="Arial"/>
          <w:b/>
          <w:sz w:val="22"/>
          <w:szCs w:val="22"/>
        </w:rPr>
        <w:t>Modelo de c</w:t>
      </w:r>
      <w:r w:rsidR="00590932">
        <w:rPr>
          <w:rFonts w:ascii="Arial" w:hAnsi="Arial"/>
          <w:b/>
          <w:sz w:val="22"/>
          <w:szCs w:val="22"/>
        </w:rPr>
        <w:t>olaboración universidad-empresa</w:t>
      </w:r>
    </w:p>
    <w:p w:rsidR="00027EBD" w:rsidRDefault="00027EBD" w:rsidP="00D325A9">
      <w:pPr>
        <w:jc w:val="both"/>
        <w:rPr>
          <w:rFonts w:ascii="Arial" w:hAnsi="Arial" w:cs="Arial"/>
          <w:color w:val="000000"/>
          <w:sz w:val="22"/>
          <w:szCs w:val="22"/>
        </w:rPr>
      </w:pPr>
    </w:p>
    <w:p w:rsidR="00590932" w:rsidRDefault="00F41570" w:rsidP="00D325A9">
      <w:pPr>
        <w:jc w:val="both"/>
        <w:rPr>
          <w:rFonts w:ascii="Arial" w:hAnsi="Arial" w:cs="Arial"/>
          <w:color w:val="000000"/>
          <w:sz w:val="22"/>
          <w:szCs w:val="22"/>
        </w:rPr>
      </w:pPr>
      <w:r>
        <w:rPr>
          <w:rFonts w:ascii="Arial" w:hAnsi="Arial" w:cs="Arial"/>
          <w:color w:val="000000"/>
          <w:sz w:val="22"/>
          <w:szCs w:val="22"/>
        </w:rPr>
        <w:t>E</w:t>
      </w:r>
      <w:r w:rsidR="00FF0E46">
        <w:rPr>
          <w:rFonts w:ascii="Arial" w:hAnsi="Arial" w:cs="Arial"/>
          <w:color w:val="000000"/>
          <w:sz w:val="22"/>
          <w:szCs w:val="22"/>
        </w:rPr>
        <w:t xml:space="preserve">ste posgrado </w:t>
      </w:r>
      <w:r w:rsidR="00FF0E46" w:rsidRPr="00844FF1">
        <w:rPr>
          <w:rFonts w:ascii="Arial" w:hAnsi="Arial"/>
          <w:sz w:val="22"/>
          <w:szCs w:val="22"/>
          <w:lang w:val="es-ES_tradnl"/>
        </w:rPr>
        <w:t xml:space="preserve">permitirá </w:t>
      </w:r>
      <w:r w:rsidRPr="00844FF1">
        <w:rPr>
          <w:rFonts w:ascii="Arial" w:hAnsi="Arial"/>
          <w:sz w:val="22"/>
          <w:szCs w:val="22"/>
          <w:lang w:val="es-ES_tradnl"/>
        </w:rPr>
        <w:t>a Ind</w:t>
      </w:r>
      <w:r w:rsidR="00590932" w:rsidRPr="00844FF1">
        <w:rPr>
          <w:rFonts w:ascii="Arial" w:hAnsi="Arial"/>
          <w:sz w:val="22"/>
          <w:szCs w:val="22"/>
          <w:lang w:val="es-ES_tradnl"/>
        </w:rPr>
        <w:t>ra ofrecer a sus profesionales una formación de calidad</w:t>
      </w:r>
      <w:r w:rsidR="003E740F" w:rsidRPr="00844FF1">
        <w:rPr>
          <w:rFonts w:ascii="Arial" w:hAnsi="Arial"/>
          <w:sz w:val="22"/>
          <w:szCs w:val="22"/>
          <w:lang w:val="es-ES_tradnl"/>
        </w:rPr>
        <w:t xml:space="preserve"> y</w:t>
      </w:r>
      <w:r w:rsidR="00590932" w:rsidRPr="00844FF1">
        <w:rPr>
          <w:rFonts w:ascii="Arial" w:hAnsi="Arial"/>
          <w:sz w:val="22"/>
          <w:szCs w:val="22"/>
          <w:lang w:val="es-ES_tradnl"/>
        </w:rPr>
        <w:t xml:space="preserve"> con unos profesores de </w:t>
      </w:r>
      <w:r w:rsidR="003E740F" w:rsidRPr="00844FF1">
        <w:rPr>
          <w:rFonts w:ascii="Arial" w:hAnsi="Arial"/>
          <w:sz w:val="22"/>
          <w:szCs w:val="22"/>
          <w:lang w:val="es-ES_tradnl"/>
        </w:rPr>
        <w:t>primer nivel</w:t>
      </w:r>
      <w:r w:rsidR="00590932" w:rsidRPr="00844FF1">
        <w:rPr>
          <w:rFonts w:ascii="Arial" w:hAnsi="Arial"/>
          <w:sz w:val="22"/>
          <w:szCs w:val="22"/>
          <w:lang w:val="es-ES_tradnl"/>
        </w:rPr>
        <w:t xml:space="preserve">. Además, la compañía podrá adaptar la formación a sus necesidades de negocio, combinando </w:t>
      </w:r>
      <w:r w:rsidR="00FF0E46" w:rsidRPr="00844FF1">
        <w:rPr>
          <w:rFonts w:ascii="Arial" w:hAnsi="Arial"/>
          <w:sz w:val="22"/>
          <w:szCs w:val="22"/>
          <w:lang w:val="es-ES_tradnl"/>
        </w:rPr>
        <w:t>la</w:t>
      </w:r>
      <w:r w:rsidR="00FF0E46">
        <w:rPr>
          <w:rFonts w:ascii="Arial" w:hAnsi="Arial" w:cs="Arial"/>
          <w:color w:val="000000"/>
          <w:sz w:val="22"/>
          <w:szCs w:val="22"/>
        </w:rPr>
        <w:t xml:space="preserve"> experiencia docente del profesorado de la UPM con </w:t>
      </w:r>
      <w:r w:rsidR="00590932">
        <w:rPr>
          <w:rFonts w:ascii="Arial" w:hAnsi="Arial" w:cs="Arial"/>
          <w:color w:val="000000"/>
          <w:sz w:val="22"/>
          <w:szCs w:val="22"/>
        </w:rPr>
        <w:t>el conocimiento y experiencia interna de sus propi</w:t>
      </w:r>
      <w:r w:rsidR="00FF0E46">
        <w:rPr>
          <w:rFonts w:ascii="Arial" w:hAnsi="Arial" w:cs="Arial"/>
          <w:color w:val="000000"/>
          <w:sz w:val="22"/>
          <w:szCs w:val="22"/>
        </w:rPr>
        <w:t>os profesional</w:t>
      </w:r>
      <w:r>
        <w:rPr>
          <w:rFonts w:ascii="Arial" w:hAnsi="Arial" w:cs="Arial"/>
          <w:color w:val="000000"/>
          <w:sz w:val="22"/>
          <w:szCs w:val="22"/>
        </w:rPr>
        <w:t xml:space="preserve">es-profesores. </w:t>
      </w:r>
    </w:p>
    <w:p w:rsidR="00590932" w:rsidRDefault="00590932" w:rsidP="00D325A9">
      <w:pPr>
        <w:jc w:val="both"/>
        <w:rPr>
          <w:rFonts w:ascii="Arial" w:hAnsi="Arial" w:cs="Arial"/>
          <w:color w:val="000000"/>
          <w:sz w:val="22"/>
          <w:szCs w:val="22"/>
        </w:rPr>
      </w:pPr>
    </w:p>
    <w:p w:rsidR="00D325A9" w:rsidRDefault="00F41570" w:rsidP="00D325A9">
      <w:pPr>
        <w:jc w:val="both"/>
        <w:rPr>
          <w:rFonts w:ascii="Arial" w:hAnsi="Arial" w:cs="Arial"/>
          <w:color w:val="000000"/>
          <w:sz w:val="22"/>
          <w:szCs w:val="22"/>
        </w:rPr>
      </w:pPr>
      <w:r>
        <w:rPr>
          <w:rFonts w:ascii="Arial" w:hAnsi="Arial" w:cs="Arial"/>
          <w:color w:val="000000"/>
          <w:sz w:val="22"/>
          <w:szCs w:val="22"/>
        </w:rPr>
        <w:t xml:space="preserve">El acuerdo alcanzado para la puesta en marcha del curso supone </w:t>
      </w:r>
      <w:r w:rsidR="00AF1F5F">
        <w:rPr>
          <w:rFonts w:ascii="Arial" w:hAnsi="Arial" w:cs="Arial"/>
          <w:color w:val="000000"/>
          <w:sz w:val="22"/>
          <w:szCs w:val="22"/>
        </w:rPr>
        <w:t xml:space="preserve">además </w:t>
      </w:r>
      <w:r>
        <w:rPr>
          <w:rFonts w:ascii="Arial" w:hAnsi="Arial" w:cs="Arial"/>
          <w:color w:val="000000"/>
          <w:sz w:val="22"/>
          <w:szCs w:val="22"/>
        </w:rPr>
        <w:t xml:space="preserve">un nuevo paso en la colaboración de más de 30 años de Indra con la UPM. </w:t>
      </w:r>
      <w:r w:rsidR="00D325A9">
        <w:rPr>
          <w:rFonts w:ascii="Arial" w:hAnsi="Arial" w:cs="Arial"/>
          <w:color w:val="000000"/>
          <w:sz w:val="22"/>
          <w:szCs w:val="22"/>
        </w:rPr>
        <w:t xml:space="preserve">En su apuesta por la innovación y por desarrollar tecnología propia de vanguardia, </w:t>
      </w:r>
      <w:r>
        <w:rPr>
          <w:rFonts w:ascii="Arial" w:hAnsi="Arial" w:cs="Arial"/>
          <w:color w:val="000000"/>
          <w:sz w:val="22"/>
          <w:szCs w:val="22"/>
        </w:rPr>
        <w:t>la multinacional</w:t>
      </w:r>
      <w:r w:rsidR="00D325A9">
        <w:rPr>
          <w:rFonts w:ascii="Arial" w:hAnsi="Arial" w:cs="Arial"/>
          <w:color w:val="000000"/>
          <w:sz w:val="22"/>
          <w:szCs w:val="22"/>
        </w:rPr>
        <w:t xml:space="preserve"> siempre ha contado con la </w:t>
      </w:r>
      <w:r>
        <w:rPr>
          <w:rFonts w:ascii="Arial" w:hAnsi="Arial" w:cs="Arial"/>
          <w:color w:val="000000"/>
          <w:sz w:val="22"/>
          <w:szCs w:val="22"/>
        </w:rPr>
        <w:t>u</w:t>
      </w:r>
      <w:r w:rsidR="00D325A9">
        <w:rPr>
          <w:rFonts w:ascii="Arial" w:hAnsi="Arial" w:cs="Arial"/>
          <w:color w:val="000000"/>
          <w:sz w:val="22"/>
          <w:szCs w:val="22"/>
        </w:rPr>
        <w:t xml:space="preserve">niversidad y, especialmente con la UPM, que ha participado en importantes programas de la compañía </w:t>
      </w:r>
      <w:r w:rsidR="00D325A9" w:rsidRPr="007D1000">
        <w:rPr>
          <w:rFonts w:ascii="Arial" w:hAnsi="Arial" w:cs="Arial"/>
          <w:color w:val="000000"/>
          <w:sz w:val="22"/>
          <w:szCs w:val="22"/>
        </w:rPr>
        <w:t>caracteriz</w:t>
      </w:r>
      <w:r w:rsidR="00D325A9">
        <w:rPr>
          <w:rFonts w:ascii="Arial" w:hAnsi="Arial" w:cs="Arial"/>
          <w:color w:val="000000"/>
          <w:sz w:val="22"/>
          <w:szCs w:val="22"/>
        </w:rPr>
        <w:t>ados</w:t>
      </w:r>
      <w:r w:rsidR="00D325A9" w:rsidRPr="007D1000">
        <w:rPr>
          <w:rFonts w:ascii="Arial" w:hAnsi="Arial" w:cs="Arial"/>
          <w:color w:val="000000"/>
          <w:sz w:val="22"/>
          <w:szCs w:val="22"/>
        </w:rPr>
        <w:t xml:space="preserve"> por su complejidad teórica y tecnológica.</w:t>
      </w:r>
      <w:r w:rsidR="00D325A9" w:rsidRPr="00D54A8C">
        <w:rPr>
          <w:rFonts w:ascii="Arial" w:hAnsi="Arial" w:cs="Arial"/>
          <w:color w:val="000000"/>
          <w:sz w:val="22"/>
          <w:szCs w:val="22"/>
        </w:rPr>
        <w:t xml:space="preserve"> </w:t>
      </w:r>
      <w:r w:rsidR="00D325A9" w:rsidRPr="007D1000">
        <w:rPr>
          <w:rFonts w:ascii="Arial" w:hAnsi="Arial" w:cs="Arial"/>
          <w:color w:val="000000"/>
          <w:sz w:val="22"/>
          <w:szCs w:val="22"/>
        </w:rPr>
        <w:t xml:space="preserve">La colaboración se ha extendido a los programas nacionales y europeos de I+D, </w:t>
      </w:r>
      <w:r w:rsidR="00D325A9">
        <w:rPr>
          <w:rFonts w:ascii="Arial" w:hAnsi="Arial" w:cs="Arial"/>
          <w:color w:val="000000"/>
          <w:sz w:val="22"/>
          <w:szCs w:val="22"/>
        </w:rPr>
        <w:t>a</w:t>
      </w:r>
      <w:r w:rsidR="00D325A9" w:rsidRPr="007D1000">
        <w:rPr>
          <w:rFonts w:ascii="Arial" w:hAnsi="Arial" w:cs="Arial"/>
          <w:color w:val="000000"/>
          <w:sz w:val="22"/>
          <w:szCs w:val="22"/>
        </w:rPr>
        <w:t xml:space="preserve"> proyectos y actividades conjuntas con </w:t>
      </w:r>
      <w:r w:rsidR="00D325A9">
        <w:rPr>
          <w:rFonts w:ascii="Arial" w:hAnsi="Arial" w:cs="Arial"/>
          <w:color w:val="000000"/>
          <w:sz w:val="22"/>
          <w:szCs w:val="22"/>
        </w:rPr>
        <w:t>diferente</w:t>
      </w:r>
      <w:r w:rsidR="00D325A9" w:rsidRPr="007D1000">
        <w:rPr>
          <w:rFonts w:ascii="Arial" w:hAnsi="Arial" w:cs="Arial"/>
          <w:color w:val="000000"/>
          <w:sz w:val="22"/>
          <w:szCs w:val="22"/>
        </w:rPr>
        <w:t>s escuelas y facultades de la Universidad.</w:t>
      </w:r>
    </w:p>
    <w:p w:rsidR="00D325A9" w:rsidRPr="00DA7AAB" w:rsidRDefault="00D325A9" w:rsidP="00D325A9">
      <w:pPr>
        <w:jc w:val="both"/>
        <w:rPr>
          <w:rFonts w:ascii="Arial" w:hAnsi="Arial" w:cs="Arial"/>
          <w:sz w:val="22"/>
          <w:szCs w:val="22"/>
        </w:rPr>
      </w:pPr>
    </w:p>
    <w:p w:rsidR="00D325A9" w:rsidRDefault="00D325A9" w:rsidP="00D325A9">
      <w:pPr>
        <w:jc w:val="both"/>
        <w:rPr>
          <w:rFonts w:ascii="Arial" w:hAnsi="Arial" w:cs="Arial"/>
          <w:color w:val="000000"/>
          <w:sz w:val="22"/>
          <w:szCs w:val="22"/>
        </w:rPr>
      </w:pPr>
      <w:r>
        <w:rPr>
          <w:rFonts w:ascii="Arial" w:hAnsi="Arial" w:cs="Arial"/>
          <w:color w:val="000000"/>
          <w:sz w:val="22"/>
          <w:szCs w:val="22"/>
        </w:rPr>
        <w:t xml:space="preserve">Esta </w:t>
      </w:r>
      <w:r w:rsidRPr="003734A2">
        <w:rPr>
          <w:rFonts w:ascii="Arial" w:hAnsi="Arial" w:cs="Arial"/>
          <w:color w:val="000000"/>
          <w:sz w:val="22"/>
          <w:szCs w:val="22"/>
        </w:rPr>
        <w:t>duradera e intensa cooperación entre Indra y la UPM en actividades de I+D+i se concreta en dos Cátedras de emp</w:t>
      </w:r>
      <w:r>
        <w:rPr>
          <w:rFonts w:ascii="Arial" w:hAnsi="Arial" w:cs="Arial"/>
          <w:color w:val="000000"/>
          <w:sz w:val="22"/>
          <w:szCs w:val="22"/>
        </w:rPr>
        <w:t>resa, más de 350 proyectos realiz</w:t>
      </w:r>
      <w:r w:rsidRPr="003734A2">
        <w:rPr>
          <w:rFonts w:ascii="Arial" w:hAnsi="Arial" w:cs="Arial"/>
          <w:color w:val="000000"/>
          <w:sz w:val="22"/>
          <w:szCs w:val="22"/>
        </w:rPr>
        <w:t>ados</w:t>
      </w:r>
      <w:r>
        <w:rPr>
          <w:rFonts w:ascii="Arial" w:hAnsi="Arial" w:cs="Arial"/>
          <w:color w:val="000000"/>
          <w:sz w:val="22"/>
          <w:szCs w:val="22"/>
        </w:rPr>
        <w:t xml:space="preserve"> </w:t>
      </w:r>
      <w:r w:rsidRPr="003734A2">
        <w:rPr>
          <w:rFonts w:ascii="Arial" w:hAnsi="Arial" w:cs="Arial"/>
          <w:color w:val="000000"/>
          <w:sz w:val="22"/>
          <w:szCs w:val="22"/>
        </w:rPr>
        <w:t>conjuntamente</w:t>
      </w:r>
      <w:r>
        <w:rPr>
          <w:rFonts w:ascii="Arial" w:hAnsi="Arial" w:cs="Arial"/>
          <w:color w:val="000000"/>
          <w:sz w:val="22"/>
          <w:szCs w:val="22"/>
        </w:rPr>
        <w:t>, más de 1</w:t>
      </w:r>
      <w:r w:rsidR="00D175BB">
        <w:rPr>
          <w:rFonts w:ascii="Arial" w:hAnsi="Arial" w:cs="Arial"/>
          <w:color w:val="000000"/>
          <w:sz w:val="22"/>
          <w:szCs w:val="22"/>
        </w:rPr>
        <w:t>.</w:t>
      </w:r>
      <w:r>
        <w:rPr>
          <w:rFonts w:ascii="Arial" w:hAnsi="Arial" w:cs="Arial"/>
          <w:color w:val="000000"/>
          <w:sz w:val="22"/>
          <w:szCs w:val="22"/>
        </w:rPr>
        <w:t>000 profesionales e investigadores involucrados y una fuerte inversión económica, que en los últimos tres años ha superado los 10 M€</w:t>
      </w:r>
      <w:r w:rsidRPr="003734A2">
        <w:rPr>
          <w:rFonts w:ascii="Arial" w:hAnsi="Arial" w:cs="Arial"/>
          <w:color w:val="000000"/>
          <w:sz w:val="22"/>
          <w:szCs w:val="22"/>
        </w:rPr>
        <w:t xml:space="preserve">. </w:t>
      </w:r>
    </w:p>
    <w:p w:rsidR="00D325A9" w:rsidRDefault="00D325A9" w:rsidP="00D325A9">
      <w:pPr>
        <w:jc w:val="both"/>
        <w:rPr>
          <w:rFonts w:ascii="Arial" w:hAnsi="Arial" w:cs="Arial"/>
          <w:color w:val="000000"/>
          <w:sz w:val="22"/>
          <w:szCs w:val="22"/>
        </w:rPr>
      </w:pPr>
    </w:p>
    <w:p w:rsidR="00B527DD" w:rsidRDefault="00B527DD" w:rsidP="00347E43">
      <w:pPr>
        <w:jc w:val="both"/>
        <w:rPr>
          <w:rFonts w:ascii="Arial" w:hAnsi="Arial" w:cs="Arial"/>
          <w:b/>
          <w:sz w:val="22"/>
          <w:szCs w:val="22"/>
        </w:rPr>
      </w:pPr>
      <w:r>
        <w:rPr>
          <w:rFonts w:ascii="Arial" w:hAnsi="Arial" w:cs="Arial"/>
          <w:b/>
          <w:sz w:val="22"/>
          <w:szCs w:val="22"/>
        </w:rPr>
        <w:t>Indra</w:t>
      </w:r>
    </w:p>
    <w:p w:rsidR="00B527DD" w:rsidRPr="00DB0582" w:rsidRDefault="00B527DD" w:rsidP="00347E43">
      <w:pPr>
        <w:jc w:val="both"/>
        <w:rPr>
          <w:rFonts w:ascii="Arial" w:hAnsi="Arial" w:cs="Arial"/>
          <w:b/>
          <w:sz w:val="22"/>
          <w:szCs w:val="22"/>
        </w:rPr>
      </w:pPr>
    </w:p>
    <w:p w:rsidR="00B527DD" w:rsidRPr="008B6FE2" w:rsidRDefault="00B527DD" w:rsidP="00CF2DE7">
      <w:pPr>
        <w:jc w:val="both"/>
        <w:rPr>
          <w:rFonts w:ascii="Arial" w:hAnsi="Arial" w:cs="Arial"/>
          <w:color w:val="000000"/>
          <w:sz w:val="22"/>
          <w:szCs w:val="22"/>
        </w:rPr>
      </w:pPr>
      <w:r w:rsidRPr="008B6FE2">
        <w:rPr>
          <w:rFonts w:ascii="Arial" w:hAnsi="Arial" w:cs="Arial"/>
          <w:color w:val="000000"/>
          <w:sz w:val="22"/>
          <w:szCs w:val="22"/>
        </w:rPr>
        <w:t>Indra es la multinacional tecnológica líder en España y una de las principales de Europa y Latinoamérica. Es la segunda compañía europea de su sector por inversión en I+D, con 550 M€ invertidos en los últimos tres años. Las ventas en 2011 ascendieron a 2.688 M€ y en la actualidad más de la mitad de los ingresos proceden del mercado internacional. Cuenta con 40.000 profesionales y con clientes en 118 países.</w:t>
      </w:r>
    </w:p>
    <w:p w:rsidR="00193AB8" w:rsidRDefault="00193AB8" w:rsidP="00193AB8">
      <w:pPr>
        <w:jc w:val="both"/>
        <w:rPr>
          <w:rFonts w:ascii="Arial" w:hAnsi="Arial" w:cs="Arial"/>
          <w:b/>
          <w:sz w:val="22"/>
          <w:szCs w:val="22"/>
        </w:rPr>
      </w:pPr>
    </w:p>
    <w:p w:rsidR="00193AB8" w:rsidRDefault="00193AB8" w:rsidP="00193AB8">
      <w:pPr>
        <w:jc w:val="both"/>
        <w:rPr>
          <w:rFonts w:ascii="Arial" w:hAnsi="Arial" w:cs="Arial"/>
          <w:b/>
          <w:sz w:val="22"/>
          <w:szCs w:val="22"/>
        </w:rPr>
      </w:pPr>
      <w:r>
        <w:rPr>
          <w:rFonts w:ascii="Arial" w:hAnsi="Arial" w:cs="Arial"/>
          <w:b/>
          <w:sz w:val="22"/>
          <w:szCs w:val="22"/>
        </w:rPr>
        <w:t>UPM</w:t>
      </w:r>
    </w:p>
    <w:p w:rsidR="00193AB8" w:rsidRDefault="00193AB8" w:rsidP="00193AB8">
      <w:pPr>
        <w:jc w:val="both"/>
        <w:rPr>
          <w:rFonts w:ascii="Arial" w:hAnsi="Arial" w:cs="Arial"/>
          <w:b/>
          <w:sz w:val="22"/>
          <w:szCs w:val="22"/>
        </w:rPr>
      </w:pPr>
    </w:p>
    <w:p w:rsidR="00844FF1" w:rsidRDefault="00844FF1" w:rsidP="00844FF1">
      <w:pPr>
        <w:jc w:val="both"/>
        <w:rPr>
          <w:rFonts w:ascii="Arial" w:hAnsi="Arial" w:cs="Arial"/>
          <w:sz w:val="22"/>
          <w:szCs w:val="22"/>
        </w:rPr>
      </w:pPr>
      <w:r w:rsidRPr="00844FF1">
        <w:rPr>
          <w:rFonts w:ascii="Arial" w:hAnsi="Arial" w:cs="Arial"/>
          <w:sz w:val="22"/>
          <w:szCs w:val="22"/>
        </w:rPr>
        <w:t xml:space="preserve">La Escuela Técnica Superior de Ingenieros Industriales forma parte de la Universidad Politécnica de Madrid (UPM), una de las universidades tecnológicas de referencia en Europa. La UPM tiene el reconocimiento de Campus de Excelencia Internacional. En sus aulas se forman cerca de 38.000 estudiantes de grado y 6.000 de doctorado y posgrado.  Alrededor de 4.000 investigadores desarrollan su actividad en sus Centros. En ellos es reconocida internacionalmente la excelencia de sus 215 grupos de investigación.  La UPM es la primera universidad española en captación de recursos externos en </w:t>
      </w:r>
      <w:proofErr w:type="spellStart"/>
      <w:r w:rsidRPr="00844FF1">
        <w:rPr>
          <w:rFonts w:ascii="Arial" w:hAnsi="Arial" w:cs="Arial"/>
          <w:sz w:val="22"/>
          <w:szCs w:val="22"/>
        </w:rPr>
        <w:t>I+D+i</w:t>
      </w:r>
      <w:proofErr w:type="spellEnd"/>
      <w:r w:rsidRPr="00844FF1">
        <w:rPr>
          <w:rFonts w:ascii="Arial" w:hAnsi="Arial" w:cs="Arial"/>
          <w:sz w:val="22"/>
          <w:szCs w:val="22"/>
        </w:rPr>
        <w:t xml:space="preserve"> y cuenta con la más alta participación en proyectos del VII Programa Marco.</w:t>
      </w:r>
    </w:p>
    <w:p w:rsidR="00844FF1" w:rsidRPr="00844FF1" w:rsidRDefault="00844FF1" w:rsidP="00844FF1">
      <w:pPr>
        <w:jc w:val="both"/>
        <w:rPr>
          <w:rFonts w:ascii="Arial" w:hAnsi="Arial" w:cs="Arial"/>
          <w:sz w:val="22"/>
          <w:szCs w:val="22"/>
        </w:rPr>
      </w:pPr>
    </w:p>
    <w:p w:rsidR="00844FF1" w:rsidRDefault="00844FF1" w:rsidP="00844FF1">
      <w:pPr>
        <w:jc w:val="both"/>
        <w:rPr>
          <w:rFonts w:ascii="Arial" w:hAnsi="Arial" w:cs="Arial"/>
          <w:sz w:val="22"/>
          <w:szCs w:val="22"/>
        </w:rPr>
      </w:pPr>
      <w:r w:rsidRPr="00844FF1">
        <w:rPr>
          <w:rFonts w:ascii="Arial" w:hAnsi="Arial" w:cs="Arial"/>
          <w:sz w:val="22"/>
          <w:szCs w:val="22"/>
        </w:rPr>
        <w:t xml:space="preserve">La Escuela Técnica Superior de Ingenieros Industriales de la UPM es una institución académica de referencia a nivel nacional e internacional en la formación de ingeniería en España. Con 4.500 estudiantes, 300 profesores, 780 investigadores en proyectos de I+D y acuerdos con más de 140 universidades en 43 países, la ETSII es la escuela de ingeniería industrial líder por experiencia, demanda de admisiones, innovación y proyección internacional. Es el </w:t>
      </w:r>
      <w:r w:rsidR="00861E60">
        <w:rPr>
          <w:rFonts w:ascii="Arial" w:hAnsi="Arial" w:cs="Arial"/>
          <w:sz w:val="22"/>
          <w:szCs w:val="22"/>
        </w:rPr>
        <w:t>primer</w:t>
      </w:r>
      <w:r w:rsidRPr="00844FF1">
        <w:rPr>
          <w:rFonts w:ascii="Arial" w:hAnsi="Arial" w:cs="Arial"/>
          <w:sz w:val="22"/>
          <w:szCs w:val="22"/>
        </w:rPr>
        <w:t xml:space="preserve"> centro público cuya titulación de Ingeniería Industrial cuenta con la certificación americana ABET y con Memoria de Responsabilidad Social verificada por GRI.</w:t>
      </w:r>
    </w:p>
    <w:p w:rsidR="00844FF1" w:rsidRDefault="00844FF1" w:rsidP="00844FF1">
      <w:pPr>
        <w:jc w:val="both"/>
        <w:rPr>
          <w:rFonts w:ascii="Arial" w:hAnsi="Arial" w:cs="Arial"/>
          <w:sz w:val="22"/>
          <w:szCs w:val="22"/>
        </w:rPr>
      </w:pPr>
    </w:p>
    <w:p w:rsidR="00B527DD" w:rsidRDefault="00B527DD" w:rsidP="00B1022F">
      <w:pPr>
        <w:ind w:right="-249"/>
        <w:jc w:val="both"/>
        <w:rPr>
          <w:rFonts w:ascii="Arial" w:hAnsi="Arial" w:cs="Arial"/>
          <w:sz w:val="22"/>
          <w:szCs w:val="22"/>
        </w:rPr>
      </w:pPr>
    </w:p>
    <w:sectPr w:rsidR="00B527DD" w:rsidSect="00E26654">
      <w:headerReference w:type="default" r:id="rId9"/>
      <w:footerReference w:type="default" r:id="rId10"/>
      <w:pgSz w:w="11907" w:h="16840" w:code="9"/>
      <w:pgMar w:top="2977" w:right="1287" w:bottom="2126"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04" w:rsidRDefault="003C6404">
      <w:r>
        <w:separator/>
      </w:r>
    </w:p>
  </w:endnote>
  <w:endnote w:type="continuationSeparator" w:id="0">
    <w:p w:rsidR="003C6404" w:rsidRDefault="003C640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42" w:type="dxa"/>
      <w:tblBorders>
        <w:left w:val="single" w:sz="12" w:space="0" w:color="auto"/>
      </w:tblBorders>
      <w:tblLayout w:type="fixed"/>
      <w:tblCellMar>
        <w:left w:w="70" w:type="dxa"/>
        <w:right w:w="70" w:type="dxa"/>
      </w:tblCellMar>
      <w:tblLook w:val="0000"/>
    </w:tblPr>
    <w:tblGrid>
      <w:gridCol w:w="3189"/>
      <w:gridCol w:w="2410"/>
      <w:gridCol w:w="3443"/>
    </w:tblGrid>
    <w:tr w:rsidR="00BA0A81" w:rsidTr="00101872">
      <w:trPr>
        <w:trHeight w:val="857"/>
      </w:trPr>
      <w:tc>
        <w:tcPr>
          <w:tcW w:w="3189" w:type="dxa"/>
        </w:tcPr>
        <w:p w:rsidR="00BA0A81" w:rsidRDefault="00BA0A81" w:rsidP="00306E1E">
          <w:pPr>
            <w:pStyle w:val="Piedepgina"/>
            <w:tabs>
              <w:tab w:val="left" w:pos="993"/>
            </w:tabs>
            <w:rPr>
              <w:rFonts w:ascii="Arial" w:hAnsi="Arial"/>
              <w:sz w:val="20"/>
            </w:rPr>
          </w:pPr>
          <w:r>
            <w:rPr>
              <w:rFonts w:ascii="Arial" w:hAnsi="Arial"/>
              <w:sz w:val="20"/>
            </w:rPr>
            <w:t>Gabinete de Prensa.</w:t>
          </w:r>
        </w:p>
        <w:p w:rsidR="00BA0A81" w:rsidRPr="00905EBD" w:rsidRDefault="00BA0A81" w:rsidP="00306E1E">
          <w:pPr>
            <w:pStyle w:val="Piedepgina"/>
            <w:tabs>
              <w:tab w:val="left" w:pos="993"/>
            </w:tabs>
            <w:rPr>
              <w:rFonts w:ascii="Arial" w:hAnsi="Arial"/>
              <w:sz w:val="20"/>
            </w:rPr>
          </w:pPr>
          <w:r w:rsidRPr="00905EBD">
            <w:rPr>
              <w:rFonts w:ascii="Arial" w:hAnsi="Arial"/>
              <w:sz w:val="20"/>
            </w:rPr>
            <w:t xml:space="preserve">Tlf.: + (34) 91 480 97 01   </w:t>
          </w:r>
        </w:p>
        <w:p w:rsidR="00BA0A81" w:rsidRPr="00905EBD" w:rsidRDefault="00BA0A81" w:rsidP="00101872">
          <w:pPr>
            <w:pStyle w:val="Piedepgina"/>
            <w:tabs>
              <w:tab w:val="left" w:pos="993"/>
            </w:tabs>
            <w:rPr>
              <w:rFonts w:ascii="Arial" w:hAnsi="Arial"/>
              <w:sz w:val="20"/>
            </w:rPr>
          </w:pPr>
          <w:r w:rsidRPr="00905EBD">
            <w:rPr>
              <w:rFonts w:ascii="Arial" w:hAnsi="Arial"/>
              <w:sz w:val="20"/>
            </w:rPr>
            <w:t>indraprensa@indra</w:t>
          </w:r>
          <w:r>
            <w:rPr>
              <w:rFonts w:ascii="Arial" w:hAnsi="Arial"/>
              <w:sz w:val="20"/>
            </w:rPr>
            <w:t>company</w:t>
          </w:r>
          <w:r w:rsidRPr="00905EBD">
            <w:rPr>
              <w:rFonts w:ascii="Arial" w:hAnsi="Arial"/>
              <w:sz w:val="20"/>
            </w:rPr>
            <w:t>.</w:t>
          </w:r>
          <w:r>
            <w:rPr>
              <w:rFonts w:ascii="Arial" w:hAnsi="Arial"/>
              <w:sz w:val="20"/>
            </w:rPr>
            <w:t>com</w:t>
          </w:r>
        </w:p>
      </w:tc>
      <w:tc>
        <w:tcPr>
          <w:tcW w:w="2410" w:type="dxa"/>
        </w:tcPr>
        <w:p w:rsidR="00BA0A81" w:rsidRPr="00905EBD" w:rsidRDefault="00BA0A81" w:rsidP="00306E1E">
          <w:pPr>
            <w:pStyle w:val="Piedepgina"/>
            <w:jc w:val="right"/>
            <w:rPr>
              <w:rFonts w:ascii="Arial" w:hAnsi="Arial"/>
              <w:sz w:val="20"/>
            </w:rPr>
          </w:pPr>
        </w:p>
        <w:p w:rsidR="00BA0A81" w:rsidRDefault="00BA0A81" w:rsidP="00306E1E">
          <w:pPr>
            <w:pStyle w:val="Piedepgina"/>
            <w:jc w:val="right"/>
            <w:rPr>
              <w:rFonts w:ascii="Arial" w:hAnsi="Arial"/>
              <w:sz w:val="20"/>
            </w:rPr>
          </w:pPr>
        </w:p>
      </w:tc>
      <w:tc>
        <w:tcPr>
          <w:tcW w:w="3443" w:type="dxa"/>
        </w:tcPr>
        <w:p w:rsidR="00BA0A81" w:rsidRPr="004F3FB6" w:rsidRDefault="00BA0A81" w:rsidP="00306E1E">
          <w:pPr>
            <w:pStyle w:val="Piedepgina"/>
            <w:jc w:val="right"/>
            <w:rPr>
              <w:rFonts w:ascii="Arial" w:hAnsi="Arial"/>
              <w:sz w:val="20"/>
              <w:highlight w:val="yellow"/>
            </w:rPr>
          </w:pPr>
        </w:p>
        <w:p w:rsidR="00BA0A81" w:rsidRPr="004F3FB6" w:rsidRDefault="00BA0A81" w:rsidP="00306E1E">
          <w:pPr>
            <w:pStyle w:val="Piedepgina"/>
            <w:jc w:val="right"/>
            <w:rPr>
              <w:rFonts w:ascii="Arial" w:hAnsi="Arial"/>
              <w:sz w:val="20"/>
              <w:highlight w:val="yellow"/>
            </w:rPr>
          </w:pPr>
        </w:p>
        <w:p w:rsidR="00BA0A81" w:rsidRPr="004F3FB6" w:rsidRDefault="00BA0A81" w:rsidP="001E5FD8">
          <w:pPr>
            <w:pStyle w:val="Piedepgina"/>
            <w:jc w:val="right"/>
            <w:rPr>
              <w:rFonts w:ascii="Arial" w:hAnsi="Arial"/>
              <w:sz w:val="20"/>
              <w:highlight w:val="yellow"/>
            </w:rPr>
          </w:pPr>
          <w:r w:rsidRPr="002643DC">
            <w:rPr>
              <w:rFonts w:ascii="Arial" w:hAnsi="Arial"/>
              <w:sz w:val="20"/>
            </w:rPr>
            <w:t xml:space="preserve">Madrid, </w:t>
          </w:r>
          <w:r w:rsidR="00B631B4">
            <w:rPr>
              <w:rFonts w:ascii="Arial" w:hAnsi="Arial"/>
              <w:sz w:val="20"/>
            </w:rPr>
            <w:t>18</w:t>
          </w:r>
          <w:r w:rsidRPr="002643DC">
            <w:rPr>
              <w:rFonts w:ascii="Arial" w:hAnsi="Arial"/>
              <w:sz w:val="20"/>
            </w:rPr>
            <w:t xml:space="preserve"> de </w:t>
          </w:r>
          <w:r>
            <w:rPr>
              <w:rFonts w:ascii="Arial" w:hAnsi="Arial"/>
              <w:sz w:val="20"/>
            </w:rPr>
            <w:t>septiembre</w:t>
          </w:r>
          <w:r w:rsidRPr="002643DC">
            <w:rPr>
              <w:rFonts w:ascii="Arial" w:hAnsi="Arial"/>
              <w:sz w:val="20"/>
            </w:rPr>
            <w:t xml:space="preserve"> de 20</w:t>
          </w:r>
          <w:r>
            <w:rPr>
              <w:rFonts w:ascii="Arial" w:hAnsi="Arial"/>
              <w:sz w:val="20"/>
            </w:rPr>
            <w:t>12</w:t>
          </w:r>
        </w:p>
      </w:tc>
    </w:tr>
  </w:tbl>
  <w:p w:rsidR="00BA0A81" w:rsidRDefault="00BA0A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04" w:rsidRDefault="003C6404">
      <w:r>
        <w:separator/>
      </w:r>
    </w:p>
  </w:footnote>
  <w:footnote w:type="continuationSeparator" w:id="0">
    <w:p w:rsidR="003C6404" w:rsidRDefault="003C6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A81" w:rsidRPr="00DA37B0" w:rsidRDefault="00BA0A81" w:rsidP="00DA37B0">
    <w:pPr>
      <w:ind w:right="440"/>
      <w:rPr>
        <w:rStyle w:val="Textoennegrita"/>
        <w:rFonts w:ascii="Arial" w:hAnsi="Arial" w:cs="Arial"/>
        <w:color w:val="808080"/>
        <w:sz w:val="22"/>
        <w:szCs w:val="22"/>
      </w:rPr>
    </w:pPr>
    <w:r>
      <w:rPr>
        <w:noProof/>
      </w:rPr>
      <w:drawing>
        <wp:anchor distT="0" distB="0" distL="114300" distR="114300" simplePos="0" relativeHeight="251658240" behindDoc="0" locked="0" layoutInCell="1" allowOverlap="1">
          <wp:simplePos x="0" y="0"/>
          <wp:positionH relativeFrom="column">
            <wp:posOffset>268605</wp:posOffset>
          </wp:positionH>
          <wp:positionV relativeFrom="paragraph">
            <wp:posOffset>-506730</wp:posOffset>
          </wp:positionV>
          <wp:extent cx="5753100" cy="1828800"/>
          <wp:effectExtent l="19050" t="0" r="0" b="0"/>
          <wp:wrapSquare wrapText="bothSides"/>
          <wp:docPr id="1" name="Imagen 8" descr="fracatal-verde-nota-de-pren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fracatal-verde-nota-de-prensa3"/>
                  <pic:cNvPicPr>
                    <a:picLocks noChangeAspect="1" noChangeArrowheads="1"/>
                  </pic:cNvPicPr>
                </pic:nvPicPr>
                <pic:blipFill>
                  <a:blip r:embed="rId1"/>
                  <a:srcRect t="16179" b="19554"/>
                  <a:stretch>
                    <a:fillRect/>
                  </a:stretch>
                </pic:blipFill>
                <pic:spPr bwMode="auto">
                  <a:xfrm>
                    <a:off x="0" y="0"/>
                    <a:ext cx="5753100" cy="1828800"/>
                  </a:xfrm>
                  <a:prstGeom prst="rect">
                    <a:avLst/>
                  </a:prstGeom>
                  <a:noFill/>
                </pic:spPr>
              </pic:pic>
            </a:graphicData>
          </a:graphic>
        </wp:anchor>
      </w:drawing>
    </w:r>
    <w:r>
      <w:rPr>
        <w:rStyle w:val="Textoennegrita"/>
        <w:rFonts w:ascii="Arial" w:hAnsi="Arial" w:cs="Arial"/>
        <w:color w:val="808080"/>
        <w:sz w:val="22"/>
        <w:szCs w:val="22"/>
      </w:rPr>
      <w:t xml:space="preserve">    </w:t>
    </w:r>
  </w:p>
  <w:p w:rsidR="00BA0A81" w:rsidRDefault="00BA0A81" w:rsidP="00900E61">
    <w:pPr>
      <w:pStyle w:val="Encabezado"/>
    </w:pPr>
  </w:p>
  <w:p w:rsidR="00BA0A81" w:rsidRDefault="00BA0A81" w:rsidP="00900E61">
    <w:pPr>
      <w:pStyle w:val="Encabezado"/>
    </w:pPr>
  </w:p>
  <w:p w:rsidR="00BA0A81" w:rsidRDefault="00BA0A81" w:rsidP="00900E61">
    <w:pPr>
      <w:pStyle w:val="Encabezado"/>
    </w:pPr>
  </w:p>
  <w:p w:rsidR="00BA0A81" w:rsidRDefault="00BA0A81" w:rsidP="00900E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4E5"/>
    <w:multiLevelType w:val="hybridMultilevel"/>
    <w:tmpl w:val="A1B40C5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D3CF4"/>
    <w:multiLevelType w:val="hybridMultilevel"/>
    <w:tmpl w:val="5F942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760F11"/>
    <w:multiLevelType w:val="hybridMultilevel"/>
    <w:tmpl w:val="2DE409A4"/>
    <w:lvl w:ilvl="0" w:tplc="A63258C0">
      <w:start w:val="1"/>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3">
    <w:nsid w:val="1C4E0D29"/>
    <w:multiLevelType w:val="hybridMultilevel"/>
    <w:tmpl w:val="167AA0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2720F7C"/>
    <w:multiLevelType w:val="hybridMultilevel"/>
    <w:tmpl w:val="C610FB56"/>
    <w:lvl w:ilvl="0" w:tplc="E2322062">
      <w:numFmt w:val="bullet"/>
      <w:lvlText w:val="-"/>
      <w:lvlJc w:val="left"/>
      <w:pPr>
        <w:ind w:left="1791" w:hanging="360"/>
      </w:pPr>
      <w:rPr>
        <w:rFonts w:ascii="Calibri" w:eastAsia="Times New Roman" w:hAnsi="Calibri" w:cs="Calibri" w:hint="default"/>
      </w:rPr>
    </w:lvl>
    <w:lvl w:ilvl="1" w:tplc="0C0A0003">
      <w:start w:val="1"/>
      <w:numFmt w:val="decimal"/>
      <w:lvlText w:val="%2."/>
      <w:lvlJc w:val="left"/>
      <w:pPr>
        <w:tabs>
          <w:tab w:val="num" w:pos="2511"/>
        </w:tabs>
        <w:ind w:left="2511" w:hanging="360"/>
      </w:pPr>
    </w:lvl>
    <w:lvl w:ilvl="2" w:tplc="0C0A0005">
      <w:start w:val="1"/>
      <w:numFmt w:val="decimal"/>
      <w:lvlText w:val="%3."/>
      <w:lvlJc w:val="left"/>
      <w:pPr>
        <w:tabs>
          <w:tab w:val="num" w:pos="3231"/>
        </w:tabs>
        <w:ind w:left="3231" w:hanging="360"/>
      </w:pPr>
    </w:lvl>
    <w:lvl w:ilvl="3" w:tplc="0C0A0001">
      <w:start w:val="1"/>
      <w:numFmt w:val="decimal"/>
      <w:lvlText w:val="%4."/>
      <w:lvlJc w:val="left"/>
      <w:pPr>
        <w:tabs>
          <w:tab w:val="num" w:pos="3951"/>
        </w:tabs>
        <w:ind w:left="3951" w:hanging="360"/>
      </w:pPr>
    </w:lvl>
    <w:lvl w:ilvl="4" w:tplc="0C0A0003">
      <w:start w:val="1"/>
      <w:numFmt w:val="decimal"/>
      <w:lvlText w:val="%5."/>
      <w:lvlJc w:val="left"/>
      <w:pPr>
        <w:tabs>
          <w:tab w:val="num" w:pos="4671"/>
        </w:tabs>
        <w:ind w:left="4671" w:hanging="360"/>
      </w:pPr>
    </w:lvl>
    <w:lvl w:ilvl="5" w:tplc="0C0A0005">
      <w:start w:val="1"/>
      <w:numFmt w:val="decimal"/>
      <w:lvlText w:val="%6."/>
      <w:lvlJc w:val="left"/>
      <w:pPr>
        <w:tabs>
          <w:tab w:val="num" w:pos="5391"/>
        </w:tabs>
        <w:ind w:left="5391" w:hanging="360"/>
      </w:pPr>
    </w:lvl>
    <w:lvl w:ilvl="6" w:tplc="0C0A0001">
      <w:start w:val="1"/>
      <w:numFmt w:val="decimal"/>
      <w:lvlText w:val="%7."/>
      <w:lvlJc w:val="left"/>
      <w:pPr>
        <w:tabs>
          <w:tab w:val="num" w:pos="6111"/>
        </w:tabs>
        <w:ind w:left="6111" w:hanging="360"/>
      </w:pPr>
    </w:lvl>
    <w:lvl w:ilvl="7" w:tplc="0C0A0003">
      <w:start w:val="1"/>
      <w:numFmt w:val="decimal"/>
      <w:lvlText w:val="%8."/>
      <w:lvlJc w:val="left"/>
      <w:pPr>
        <w:tabs>
          <w:tab w:val="num" w:pos="6831"/>
        </w:tabs>
        <w:ind w:left="6831" w:hanging="360"/>
      </w:pPr>
    </w:lvl>
    <w:lvl w:ilvl="8" w:tplc="0C0A0005">
      <w:start w:val="1"/>
      <w:numFmt w:val="decimal"/>
      <w:lvlText w:val="%9."/>
      <w:lvlJc w:val="left"/>
      <w:pPr>
        <w:tabs>
          <w:tab w:val="num" w:pos="7551"/>
        </w:tabs>
        <w:ind w:left="7551" w:hanging="360"/>
      </w:pPr>
    </w:lvl>
  </w:abstractNum>
  <w:abstractNum w:abstractNumId="5">
    <w:nsid w:val="3649571A"/>
    <w:multiLevelType w:val="hybridMultilevel"/>
    <w:tmpl w:val="79B485D6"/>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A633829"/>
    <w:multiLevelType w:val="hybridMultilevel"/>
    <w:tmpl w:val="B68CA770"/>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5A101A0"/>
    <w:multiLevelType w:val="hybridMultilevel"/>
    <w:tmpl w:val="29F875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9662112"/>
    <w:multiLevelType w:val="multilevel"/>
    <w:tmpl w:val="DF8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797DA8"/>
    <w:multiLevelType w:val="hybridMultilevel"/>
    <w:tmpl w:val="CE30BF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9965214"/>
    <w:multiLevelType w:val="hybridMultilevel"/>
    <w:tmpl w:val="088E7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3F3F88"/>
    <w:multiLevelType w:val="hybridMultilevel"/>
    <w:tmpl w:val="F9C0BF18"/>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8F31CCD"/>
    <w:multiLevelType w:val="hybridMultilevel"/>
    <w:tmpl w:val="2F74CC32"/>
    <w:lvl w:ilvl="0" w:tplc="74AA2A5E">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3">
    <w:nsid w:val="5E732126"/>
    <w:multiLevelType w:val="hybridMultilevel"/>
    <w:tmpl w:val="5358CA8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B0D1CA5"/>
    <w:multiLevelType w:val="hybridMultilevel"/>
    <w:tmpl w:val="00D8C686"/>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6D7332AC"/>
    <w:multiLevelType w:val="hybridMultilevel"/>
    <w:tmpl w:val="AF606E7E"/>
    <w:lvl w:ilvl="0" w:tplc="40C2B01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AB12264"/>
    <w:multiLevelType w:val="hybridMultilevel"/>
    <w:tmpl w:val="2B8019F0"/>
    <w:lvl w:ilvl="0" w:tplc="74AA2A5E">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7">
    <w:nsid w:val="7B5D6EC0"/>
    <w:multiLevelType w:val="hybridMultilevel"/>
    <w:tmpl w:val="989ACC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ED51820"/>
    <w:multiLevelType w:val="hybridMultilevel"/>
    <w:tmpl w:val="0E624A0A"/>
    <w:lvl w:ilvl="0" w:tplc="0798D24C">
      <w:start w:val="1"/>
      <w:numFmt w:val="bullet"/>
      <w:lvlText w:val=""/>
      <w:lvlJc w:val="left"/>
      <w:pPr>
        <w:tabs>
          <w:tab w:val="num" w:pos="360"/>
        </w:tabs>
        <w:ind w:left="360" w:hanging="360"/>
      </w:pPr>
      <w:rPr>
        <w:rFonts w:ascii="Symbol" w:hAnsi="Symbol" w:hint="default"/>
        <w:color w:val="808080"/>
        <w:sz w:val="3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2"/>
  </w:num>
  <w:num w:numId="3">
    <w:abstractNumId w:val="14"/>
  </w:num>
  <w:num w:numId="4">
    <w:abstractNumId w:val="12"/>
  </w:num>
  <w:num w:numId="5">
    <w:abstractNumId w:val="16"/>
  </w:num>
  <w:num w:numId="6">
    <w:abstractNumId w:val="6"/>
  </w:num>
  <w:num w:numId="7">
    <w:abstractNumId w:val="13"/>
  </w:num>
  <w:num w:numId="8">
    <w:abstractNumId w:val="10"/>
  </w:num>
  <w:num w:numId="9">
    <w:abstractNumId w:val="5"/>
  </w:num>
  <w:num w:numId="10">
    <w:abstractNumId w:val="0"/>
  </w:num>
  <w:num w:numId="11">
    <w:abstractNumId w:val="18"/>
  </w:num>
  <w:num w:numId="12">
    <w:abstractNumId w:val="3"/>
  </w:num>
  <w:num w:numId="13">
    <w:abstractNumId w:val="17"/>
  </w:num>
  <w:num w:numId="14">
    <w:abstractNumId w:val="9"/>
  </w:num>
  <w:num w:numId="15">
    <w:abstractNumId w:val="7"/>
  </w:num>
  <w:num w:numId="16">
    <w:abstractNumId w:val="1"/>
  </w:num>
  <w:num w:numId="17">
    <w:abstractNumId w:val="11"/>
  </w:num>
  <w:num w:numId="18">
    <w:abstractNumId w:val="8"/>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rsids>
    <w:rsidRoot w:val="00DF615A"/>
    <w:rsid w:val="00005502"/>
    <w:rsid w:val="00013290"/>
    <w:rsid w:val="000170ED"/>
    <w:rsid w:val="00020C89"/>
    <w:rsid w:val="00027C28"/>
    <w:rsid w:val="00027EBD"/>
    <w:rsid w:val="000330F1"/>
    <w:rsid w:val="0003464B"/>
    <w:rsid w:val="00042A5C"/>
    <w:rsid w:val="000441EE"/>
    <w:rsid w:val="00061E7F"/>
    <w:rsid w:val="000801B1"/>
    <w:rsid w:val="0008067F"/>
    <w:rsid w:val="000808D1"/>
    <w:rsid w:val="00087664"/>
    <w:rsid w:val="000940C4"/>
    <w:rsid w:val="00094E4E"/>
    <w:rsid w:val="000A298B"/>
    <w:rsid w:val="000A7882"/>
    <w:rsid w:val="000B276C"/>
    <w:rsid w:val="000C7D11"/>
    <w:rsid w:val="000D1E84"/>
    <w:rsid w:val="000D46E6"/>
    <w:rsid w:val="000E2DB5"/>
    <w:rsid w:val="000E4A8B"/>
    <w:rsid w:val="000F2501"/>
    <w:rsid w:val="000F39DB"/>
    <w:rsid w:val="000F5070"/>
    <w:rsid w:val="000F7DCE"/>
    <w:rsid w:val="00101872"/>
    <w:rsid w:val="0012064E"/>
    <w:rsid w:val="001223B9"/>
    <w:rsid w:val="0013513C"/>
    <w:rsid w:val="00135F85"/>
    <w:rsid w:val="00141C14"/>
    <w:rsid w:val="0014798A"/>
    <w:rsid w:val="001509DA"/>
    <w:rsid w:val="001605D3"/>
    <w:rsid w:val="0016126E"/>
    <w:rsid w:val="00162007"/>
    <w:rsid w:val="00162FA5"/>
    <w:rsid w:val="00162FC9"/>
    <w:rsid w:val="00166C13"/>
    <w:rsid w:val="001678AF"/>
    <w:rsid w:val="00167D2F"/>
    <w:rsid w:val="001736B5"/>
    <w:rsid w:val="00174507"/>
    <w:rsid w:val="00177928"/>
    <w:rsid w:val="00177D61"/>
    <w:rsid w:val="001826D8"/>
    <w:rsid w:val="001842A1"/>
    <w:rsid w:val="001868C4"/>
    <w:rsid w:val="001937FA"/>
    <w:rsid w:val="00193AB8"/>
    <w:rsid w:val="00195594"/>
    <w:rsid w:val="001A2F15"/>
    <w:rsid w:val="001A46E1"/>
    <w:rsid w:val="001A7B12"/>
    <w:rsid w:val="001B3985"/>
    <w:rsid w:val="001B7236"/>
    <w:rsid w:val="001C0BC5"/>
    <w:rsid w:val="001C1A51"/>
    <w:rsid w:val="001C23A4"/>
    <w:rsid w:val="001C78DE"/>
    <w:rsid w:val="001E5FD8"/>
    <w:rsid w:val="001F0761"/>
    <w:rsid w:val="001F1DAF"/>
    <w:rsid w:val="001F2A2A"/>
    <w:rsid w:val="001F4DEE"/>
    <w:rsid w:val="001F5293"/>
    <w:rsid w:val="00201972"/>
    <w:rsid w:val="00216FF5"/>
    <w:rsid w:val="00220E4B"/>
    <w:rsid w:val="00235C1E"/>
    <w:rsid w:val="002443A4"/>
    <w:rsid w:val="0024784F"/>
    <w:rsid w:val="00257206"/>
    <w:rsid w:val="00261904"/>
    <w:rsid w:val="002643DC"/>
    <w:rsid w:val="002840C3"/>
    <w:rsid w:val="002855B9"/>
    <w:rsid w:val="00291A14"/>
    <w:rsid w:val="00292A13"/>
    <w:rsid w:val="00295871"/>
    <w:rsid w:val="002A0B70"/>
    <w:rsid w:val="002B0D7F"/>
    <w:rsid w:val="002B6834"/>
    <w:rsid w:val="002C0ADD"/>
    <w:rsid w:val="002C0D2B"/>
    <w:rsid w:val="002C2027"/>
    <w:rsid w:val="002C40B1"/>
    <w:rsid w:val="002C4E39"/>
    <w:rsid w:val="002C78B8"/>
    <w:rsid w:val="002D0003"/>
    <w:rsid w:val="002E17AA"/>
    <w:rsid w:val="002E1BDA"/>
    <w:rsid w:val="00306E1E"/>
    <w:rsid w:val="00307165"/>
    <w:rsid w:val="00316E4E"/>
    <w:rsid w:val="00320E0A"/>
    <w:rsid w:val="00343150"/>
    <w:rsid w:val="00347E43"/>
    <w:rsid w:val="003512F7"/>
    <w:rsid w:val="00383B6D"/>
    <w:rsid w:val="00392A9D"/>
    <w:rsid w:val="003955B3"/>
    <w:rsid w:val="00397ACA"/>
    <w:rsid w:val="003A72BE"/>
    <w:rsid w:val="003B2B08"/>
    <w:rsid w:val="003B2B10"/>
    <w:rsid w:val="003B30FC"/>
    <w:rsid w:val="003C3ABF"/>
    <w:rsid w:val="003C6404"/>
    <w:rsid w:val="003C680B"/>
    <w:rsid w:val="003D7BFC"/>
    <w:rsid w:val="003E4228"/>
    <w:rsid w:val="003E740F"/>
    <w:rsid w:val="003E7B08"/>
    <w:rsid w:val="003F0C2F"/>
    <w:rsid w:val="003F2662"/>
    <w:rsid w:val="0040014B"/>
    <w:rsid w:val="0040150D"/>
    <w:rsid w:val="004054C7"/>
    <w:rsid w:val="00412F82"/>
    <w:rsid w:val="00414410"/>
    <w:rsid w:val="00414411"/>
    <w:rsid w:val="0041778C"/>
    <w:rsid w:val="00430DB4"/>
    <w:rsid w:val="00435B04"/>
    <w:rsid w:val="004455B7"/>
    <w:rsid w:val="0045234C"/>
    <w:rsid w:val="0045777C"/>
    <w:rsid w:val="004632E7"/>
    <w:rsid w:val="004647A2"/>
    <w:rsid w:val="00464AA7"/>
    <w:rsid w:val="00466EE6"/>
    <w:rsid w:val="00474606"/>
    <w:rsid w:val="00476145"/>
    <w:rsid w:val="00481858"/>
    <w:rsid w:val="00482021"/>
    <w:rsid w:val="00483703"/>
    <w:rsid w:val="004A0E05"/>
    <w:rsid w:val="004A442A"/>
    <w:rsid w:val="004A460C"/>
    <w:rsid w:val="004A4784"/>
    <w:rsid w:val="004A781F"/>
    <w:rsid w:val="004C0414"/>
    <w:rsid w:val="004D29D5"/>
    <w:rsid w:val="004D7926"/>
    <w:rsid w:val="004E1B59"/>
    <w:rsid w:val="004E53CC"/>
    <w:rsid w:val="004F2E86"/>
    <w:rsid w:val="004F3FB6"/>
    <w:rsid w:val="00500D24"/>
    <w:rsid w:val="0050500F"/>
    <w:rsid w:val="005142CE"/>
    <w:rsid w:val="00515116"/>
    <w:rsid w:val="00517A10"/>
    <w:rsid w:val="00531821"/>
    <w:rsid w:val="00536C7A"/>
    <w:rsid w:val="00540225"/>
    <w:rsid w:val="005510CD"/>
    <w:rsid w:val="00551EC0"/>
    <w:rsid w:val="00554F70"/>
    <w:rsid w:val="00561A2C"/>
    <w:rsid w:val="00587C05"/>
    <w:rsid w:val="00590932"/>
    <w:rsid w:val="005A21B9"/>
    <w:rsid w:val="005B2BE5"/>
    <w:rsid w:val="005B415C"/>
    <w:rsid w:val="005C0CD7"/>
    <w:rsid w:val="005C7458"/>
    <w:rsid w:val="005D3510"/>
    <w:rsid w:val="005D7010"/>
    <w:rsid w:val="005E05F8"/>
    <w:rsid w:val="005F5F12"/>
    <w:rsid w:val="005F6967"/>
    <w:rsid w:val="006150CC"/>
    <w:rsid w:val="006211AA"/>
    <w:rsid w:val="00627D26"/>
    <w:rsid w:val="00633DBB"/>
    <w:rsid w:val="00636B0A"/>
    <w:rsid w:val="00642B53"/>
    <w:rsid w:val="00644A24"/>
    <w:rsid w:val="00646DC0"/>
    <w:rsid w:val="00654CD7"/>
    <w:rsid w:val="0065542E"/>
    <w:rsid w:val="00660A06"/>
    <w:rsid w:val="0066135E"/>
    <w:rsid w:val="006628BC"/>
    <w:rsid w:val="00662C5F"/>
    <w:rsid w:val="00672895"/>
    <w:rsid w:val="0068273E"/>
    <w:rsid w:val="00682A89"/>
    <w:rsid w:val="006976D6"/>
    <w:rsid w:val="006B183C"/>
    <w:rsid w:val="006B5A41"/>
    <w:rsid w:val="006B7585"/>
    <w:rsid w:val="006C080B"/>
    <w:rsid w:val="006C0C2D"/>
    <w:rsid w:val="006D18A2"/>
    <w:rsid w:val="006D2BF8"/>
    <w:rsid w:val="006D46C1"/>
    <w:rsid w:val="006E4AC8"/>
    <w:rsid w:val="006E4E82"/>
    <w:rsid w:val="006E67EB"/>
    <w:rsid w:val="006E73E4"/>
    <w:rsid w:val="006E7967"/>
    <w:rsid w:val="006F3AB5"/>
    <w:rsid w:val="00712AC9"/>
    <w:rsid w:val="007163E4"/>
    <w:rsid w:val="00716E55"/>
    <w:rsid w:val="00722CA2"/>
    <w:rsid w:val="007250E2"/>
    <w:rsid w:val="00737F40"/>
    <w:rsid w:val="00763E10"/>
    <w:rsid w:val="00770CE5"/>
    <w:rsid w:val="007867F2"/>
    <w:rsid w:val="00794E59"/>
    <w:rsid w:val="007A00A3"/>
    <w:rsid w:val="007A4088"/>
    <w:rsid w:val="007B7E0E"/>
    <w:rsid w:val="007C0856"/>
    <w:rsid w:val="007E3EB2"/>
    <w:rsid w:val="007E56EA"/>
    <w:rsid w:val="007E704E"/>
    <w:rsid w:val="007F1053"/>
    <w:rsid w:val="007F287D"/>
    <w:rsid w:val="00801B99"/>
    <w:rsid w:val="00812564"/>
    <w:rsid w:val="0081322C"/>
    <w:rsid w:val="0082001E"/>
    <w:rsid w:val="00830ED8"/>
    <w:rsid w:val="00834F8F"/>
    <w:rsid w:val="008415CA"/>
    <w:rsid w:val="00844FF1"/>
    <w:rsid w:val="008538EB"/>
    <w:rsid w:val="00861E60"/>
    <w:rsid w:val="00867697"/>
    <w:rsid w:val="008720F0"/>
    <w:rsid w:val="00876114"/>
    <w:rsid w:val="0088199C"/>
    <w:rsid w:val="00882BCC"/>
    <w:rsid w:val="0088461D"/>
    <w:rsid w:val="00887029"/>
    <w:rsid w:val="00891555"/>
    <w:rsid w:val="00897D38"/>
    <w:rsid w:val="008A118F"/>
    <w:rsid w:val="008A7B5F"/>
    <w:rsid w:val="008B4F61"/>
    <w:rsid w:val="008B6FE2"/>
    <w:rsid w:val="008C387E"/>
    <w:rsid w:val="008C5D79"/>
    <w:rsid w:val="008C7633"/>
    <w:rsid w:val="008D6430"/>
    <w:rsid w:val="008E65A7"/>
    <w:rsid w:val="008F222C"/>
    <w:rsid w:val="008F7960"/>
    <w:rsid w:val="00900E61"/>
    <w:rsid w:val="00905EBD"/>
    <w:rsid w:val="0090716F"/>
    <w:rsid w:val="00916CB3"/>
    <w:rsid w:val="00922B40"/>
    <w:rsid w:val="00940824"/>
    <w:rsid w:val="009411C4"/>
    <w:rsid w:val="009418AA"/>
    <w:rsid w:val="009507B9"/>
    <w:rsid w:val="009556A5"/>
    <w:rsid w:val="009675DD"/>
    <w:rsid w:val="00970DA7"/>
    <w:rsid w:val="009714B2"/>
    <w:rsid w:val="00977AB0"/>
    <w:rsid w:val="00981613"/>
    <w:rsid w:val="00983CA1"/>
    <w:rsid w:val="00985AC8"/>
    <w:rsid w:val="00991BF1"/>
    <w:rsid w:val="009A1D57"/>
    <w:rsid w:val="009A44D7"/>
    <w:rsid w:val="009B2036"/>
    <w:rsid w:val="009C5190"/>
    <w:rsid w:val="009D0361"/>
    <w:rsid w:val="009D1C57"/>
    <w:rsid w:val="009D70CB"/>
    <w:rsid w:val="009E027F"/>
    <w:rsid w:val="009E36AC"/>
    <w:rsid w:val="009E5C0E"/>
    <w:rsid w:val="009E6441"/>
    <w:rsid w:val="00A053F0"/>
    <w:rsid w:val="00A10712"/>
    <w:rsid w:val="00A13648"/>
    <w:rsid w:val="00A17B7A"/>
    <w:rsid w:val="00A2064F"/>
    <w:rsid w:val="00A20B95"/>
    <w:rsid w:val="00A3236B"/>
    <w:rsid w:val="00A40199"/>
    <w:rsid w:val="00A43E7F"/>
    <w:rsid w:val="00A57DDE"/>
    <w:rsid w:val="00A646FE"/>
    <w:rsid w:val="00A7249B"/>
    <w:rsid w:val="00A82331"/>
    <w:rsid w:val="00A87DDF"/>
    <w:rsid w:val="00A93070"/>
    <w:rsid w:val="00AA68DC"/>
    <w:rsid w:val="00AA6DD4"/>
    <w:rsid w:val="00AB1817"/>
    <w:rsid w:val="00AB5820"/>
    <w:rsid w:val="00AC507E"/>
    <w:rsid w:val="00AC6FB7"/>
    <w:rsid w:val="00AD0217"/>
    <w:rsid w:val="00AD0BA0"/>
    <w:rsid w:val="00AD1241"/>
    <w:rsid w:val="00AD27F4"/>
    <w:rsid w:val="00AD33DA"/>
    <w:rsid w:val="00AD7435"/>
    <w:rsid w:val="00AE4072"/>
    <w:rsid w:val="00AF177E"/>
    <w:rsid w:val="00AF1F5F"/>
    <w:rsid w:val="00AF6E2C"/>
    <w:rsid w:val="00B04B47"/>
    <w:rsid w:val="00B06B51"/>
    <w:rsid w:val="00B1022F"/>
    <w:rsid w:val="00B23179"/>
    <w:rsid w:val="00B31040"/>
    <w:rsid w:val="00B31DAC"/>
    <w:rsid w:val="00B34D89"/>
    <w:rsid w:val="00B41E07"/>
    <w:rsid w:val="00B44900"/>
    <w:rsid w:val="00B5268B"/>
    <w:rsid w:val="00B527DD"/>
    <w:rsid w:val="00B55AD8"/>
    <w:rsid w:val="00B62FB6"/>
    <w:rsid w:val="00B631B4"/>
    <w:rsid w:val="00B65C7B"/>
    <w:rsid w:val="00B7030B"/>
    <w:rsid w:val="00B70B44"/>
    <w:rsid w:val="00B75B31"/>
    <w:rsid w:val="00B77B69"/>
    <w:rsid w:val="00B809FC"/>
    <w:rsid w:val="00B81264"/>
    <w:rsid w:val="00B8789C"/>
    <w:rsid w:val="00B90638"/>
    <w:rsid w:val="00B919F8"/>
    <w:rsid w:val="00B95D79"/>
    <w:rsid w:val="00B961EF"/>
    <w:rsid w:val="00B96781"/>
    <w:rsid w:val="00BA005E"/>
    <w:rsid w:val="00BA0A81"/>
    <w:rsid w:val="00BA683F"/>
    <w:rsid w:val="00BA6BAC"/>
    <w:rsid w:val="00BA6CD5"/>
    <w:rsid w:val="00BA7EC8"/>
    <w:rsid w:val="00BB212C"/>
    <w:rsid w:val="00BB7880"/>
    <w:rsid w:val="00BC1318"/>
    <w:rsid w:val="00BD3A6E"/>
    <w:rsid w:val="00BE7341"/>
    <w:rsid w:val="00BF2443"/>
    <w:rsid w:val="00C152CC"/>
    <w:rsid w:val="00C20006"/>
    <w:rsid w:val="00C35794"/>
    <w:rsid w:val="00C40056"/>
    <w:rsid w:val="00C42FC8"/>
    <w:rsid w:val="00C4330D"/>
    <w:rsid w:val="00C4337C"/>
    <w:rsid w:val="00C5229A"/>
    <w:rsid w:val="00C53E51"/>
    <w:rsid w:val="00C60A15"/>
    <w:rsid w:val="00C751EB"/>
    <w:rsid w:val="00C75FDD"/>
    <w:rsid w:val="00C83859"/>
    <w:rsid w:val="00C84B40"/>
    <w:rsid w:val="00C85484"/>
    <w:rsid w:val="00C945FC"/>
    <w:rsid w:val="00C9549C"/>
    <w:rsid w:val="00C97EC5"/>
    <w:rsid w:val="00CA083C"/>
    <w:rsid w:val="00CA37AD"/>
    <w:rsid w:val="00CA5C38"/>
    <w:rsid w:val="00CB73EA"/>
    <w:rsid w:val="00CC3CF9"/>
    <w:rsid w:val="00CC51E6"/>
    <w:rsid w:val="00CC604A"/>
    <w:rsid w:val="00CD6D64"/>
    <w:rsid w:val="00CE2246"/>
    <w:rsid w:val="00CF2DE7"/>
    <w:rsid w:val="00CF54A6"/>
    <w:rsid w:val="00D040D1"/>
    <w:rsid w:val="00D0492E"/>
    <w:rsid w:val="00D17089"/>
    <w:rsid w:val="00D175BB"/>
    <w:rsid w:val="00D20303"/>
    <w:rsid w:val="00D21183"/>
    <w:rsid w:val="00D2157D"/>
    <w:rsid w:val="00D25659"/>
    <w:rsid w:val="00D25DD9"/>
    <w:rsid w:val="00D2739A"/>
    <w:rsid w:val="00D3149E"/>
    <w:rsid w:val="00D325A9"/>
    <w:rsid w:val="00D41087"/>
    <w:rsid w:val="00D4394A"/>
    <w:rsid w:val="00D45249"/>
    <w:rsid w:val="00D4545E"/>
    <w:rsid w:val="00D45865"/>
    <w:rsid w:val="00D461B7"/>
    <w:rsid w:val="00D47DE7"/>
    <w:rsid w:val="00D51AF8"/>
    <w:rsid w:val="00D55265"/>
    <w:rsid w:val="00D57745"/>
    <w:rsid w:val="00D6061E"/>
    <w:rsid w:val="00D618C9"/>
    <w:rsid w:val="00D66EA8"/>
    <w:rsid w:val="00D67539"/>
    <w:rsid w:val="00D76E2E"/>
    <w:rsid w:val="00D91767"/>
    <w:rsid w:val="00DA0556"/>
    <w:rsid w:val="00DA2361"/>
    <w:rsid w:val="00DA37B0"/>
    <w:rsid w:val="00DA5DE7"/>
    <w:rsid w:val="00DB0582"/>
    <w:rsid w:val="00DB49C6"/>
    <w:rsid w:val="00DC2A12"/>
    <w:rsid w:val="00DC5781"/>
    <w:rsid w:val="00DD2F4C"/>
    <w:rsid w:val="00DE093F"/>
    <w:rsid w:val="00DF1567"/>
    <w:rsid w:val="00DF1B3F"/>
    <w:rsid w:val="00DF5B38"/>
    <w:rsid w:val="00DF5D96"/>
    <w:rsid w:val="00DF615A"/>
    <w:rsid w:val="00E031D6"/>
    <w:rsid w:val="00E046E5"/>
    <w:rsid w:val="00E06A98"/>
    <w:rsid w:val="00E07182"/>
    <w:rsid w:val="00E22243"/>
    <w:rsid w:val="00E26654"/>
    <w:rsid w:val="00E270F8"/>
    <w:rsid w:val="00E305D4"/>
    <w:rsid w:val="00E3642E"/>
    <w:rsid w:val="00E37C86"/>
    <w:rsid w:val="00E46530"/>
    <w:rsid w:val="00E5172A"/>
    <w:rsid w:val="00E5461E"/>
    <w:rsid w:val="00E66455"/>
    <w:rsid w:val="00E66E4E"/>
    <w:rsid w:val="00E72C20"/>
    <w:rsid w:val="00E74B61"/>
    <w:rsid w:val="00E90A60"/>
    <w:rsid w:val="00E921FF"/>
    <w:rsid w:val="00E95AB8"/>
    <w:rsid w:val="00EA2D0D"/>
    <w:rsid w:val="00ED14FB"/>
    <w:rsid w:val="00ED2DE5"/>
    <w:rsid w:val="00ED76A8"/>
    <w:rsid w:val="00EE752C"/>
    <w:rsid w:val="00EF748C"/>
    <w:rsid w:val="00F158B3"/>
    <w:rsid w:val="00F22CE4"/>
    <w:rsid w:val="00F242C2"/>
    <w:rsid w:val="00F269A0"/>
    <w:rsid w:val="00F31B2B"/>
    <w:rsid w:val="00F34A0D"/>
    <w:rsid w:val="00F41570"/>
    <w:rsid w:val="00F47A4A"/>
    <w:rsid w:val="00F53A38"/>
    <w:rsid w:val="00F56D82"/>
    <w:rsid w:val="00F93FAA"/>
    <w:rsid w:val="00F94BE5"/>
    <w:rsid w:val="00F951AF"/>
    <w:rsid w:val="00FA1002"/>
    <w:rsid w:val="00FA11D3"/>
    <w:rsid w:val="00FC0E63"/>
    <w:rsid w:val="00FC387F"/>
    <w:rsid w:val="00FD1C15"/>
    <w:rsid w:val="00FD6A27"/>
    <w:rsid w:val="00FF0E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A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C152CC"/>
    <w:pPr>
      <w:jc w:val="center"/>
    </w:pPr>
    <w:rPr>
      <w:b/>
      <w:bCs/>
      <w:u w:val="single"/>
    </w:rPr>
  </w:style>
  <w:style w:type="character" w:customStyle="1" w:styleId="TextoindependienteCar">
    <w:name w:val="Texto independiente Car"/>
    <w:basedOn w:val="Fuentedeprrafopredeter"/>
    <w:link w:val="Textoindependiente"/>
    <w:uiPriority w:val="99"/>
    <w:semiHidden/>
    <w:locked/>
    <w:rsid w:val="00C40056"/>
    <w:rPr>
      <w:rFonts w:cs="Times New Roman"/>
      <w:sz w:val="24"/>
      <w:szCs w:val="24"/>
      <w:lang w:val="es-ES" w:eastAsia="es-ES"/>
    </w:rPr>
  </w:style>
  <w:style w:type="paragraph" w:styleId="Encabezado">
    <w:name w:val="header"/>
    <w:basedOn w:val="Normal"/>
    <w:link w:val="EncabezadoCar"/>
    <w:uiPriority w:val="99"/>
    <w:rsid w:val="00C152CC"/>
    <w:pPr>
      <w:tabs>
        <w:tab w:val="center" w:pos="4419"/>
        <w:tab w:val="right" w:pos="8838"/>
      </w:tabs>
    </w:pPr>
  </w:style>
  <w:style w:type="character" w:customStyle="1" w:styleId="EncabezadoCar">
    <w:name w:val="Encabezado Car"/>
    <w:basedOn w:val="Fuentedeprrafopredeter"/>
    <w:link w:val="Encabezado"/>
    <w:uiPriority w:val="99"/>
    <w:locked/>
    <w:rsid w:val="007F1053"/>
    <w:rPr>
      <w:rFonts w:cs="Times New Roman"/>
      <w:sz w:val="24"/>
      <w:szCs w:val="24"/>
      <w:lang w:val="es-ES" w:eastAsia="es-ES"/>
    </w:rPr>
  </w:style>
  <w:style w:type="paragraph" w:styleId="Piedepgina">
    <w:name w:val="footer"/>
    <w:basedOn w:val="Normal"/>
    <w:link w:val="PiedepginaCar"/>
    <w:uiPriority w:val="99"/>
    <w:rsid w:val="00C152CC"/>
    <w:pPr>
      <w:tabs>
        <w:tab w:val="center" w:pos="4419"/>
        <w:tab w:val="right" w:pos="8838"/>
      </w:tabs>
    </w:pPr>
  </w:style>
  <w:style w:type="character" w:customStyle="1" w:styleId="PiedepginaCar">
    <w:name w:val="Pie de página Car"/>
    <w:basedOn w:val="Fuentedeprrafopredeter"/>
    <w:link w:val="Piedepgina"/>
    <w:uiPriority w:val="99"/>
    <w:locked/>
    <w:rsid w:val="002C78B8"/>
    <w:rPr>
      <w:rFonts w:cs="Times New Roman"/>
      <w:sz w:val="24"/>
      <w:szCs w:val="24"/>
      <w:lang w:val="es-ES" w:eastAsia="es-ES" w:bidi="ar-SA"/>
    </w:rPr>
  </w:style>
  <w:style w:type="character" w:styleId="Hipervnculo">
    <w:name w:val="Hyperlink"/>
    <w:basedOn w:val="Fuentedeprrafopredeter"/>
    <w:uiPriority w:val="99"/>
    <w:rsid w:val="00C152CC"/>
    <w:rPr>
      <w:rFonts w:cs="Times New Roman"/>
      <w:color w:val="0000FF"/>
      <w:u w:val="single"/>
    </w:rPr>
  </w:style>
  <w:style w:type="paragraph" w:styleId="Textodeglobo">
    <w:name w:val="Balloon Text"/>
    <w:basedOn w:val="Normal"/>
    <w:link w:val="TextodegloboCar"/>
    <w:uiPriority w:val="99"/>
    <w:semiHidden/>
    <w:rsid w:val="00C152C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40056"/>
    <w:rPr>
      <w:rFonts w:cs="Times New Roman"/>
      <w:sz w:val="2"/>
      <w:lang w:val="es-ES" w:eastAsia="es-ES"/>
    </w:rPr>
  </w:style>
  <w:style w:type="paragraph" w:styleId="Ttulo">
    <w:name w:val="Title"/>
    <w:basedOn w:val="Normal"/>
    <w:link w:val="TtuloCar"/>
    <w:uiPriority w:val="99"/>
    <w:qFormat/>
    <w:rsid w:val="00C152CC"/>
    <w:pPr>
      <w:jc w:val="center"/>
    </w:pPr>
    <w:rPr>
      <w:rFonts w:ascii="Times" w:hAnsi="Times"/>
      <w:b/>
      <w:szCs w:val="20"/>
      <w:lang w:val="en-GB"/>
    </w:rPr>
  </w:style>
  <w:style w:type="character" w:customStyle="1" w:styleId="TtuloCar">
    <w:name w:val="Título Car"/>
    <w:basedOn w:val="Fuentedeprrafopredeter"/>
    <w:link w:val="Ttulo"/>
    <w:uiPriority w:val="99"/>
    <w:locked/>
    <w:rsid w:val="00C40056"/>
    <w:rPr>
      <w:rFonts w:ascii="Cambria" w:hAnsi="Cambria" w:cs="Times New Roman"/>
      <w:b/>
      <w:bCs/>
      <w:kern w:val="28"/>
      <w:sz w:val="32"/>
      <w:szCs w:val="32"/>
      <w:lang w:val="es-ES" w:eastAsia="es-ES"/>
    </w:rPr>
  </w:style>
  <w:style w:type="paragraph" w:styleId="Subttulo">
    <w:name w:val="Subtitle"/>
    <w:basedOn w:val="Normal"/>
    <w:link w:val="SubttuloCar"/>
    <w:uiPriority w:val="99"/>
    <w:qFormat/>
    <w:rsid w:val="00C15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Arial" w:hAnsi="Arial"/>
      <w:b/>
      <w:sz w:val="20"/>
      <w:szCs w:val="20"/>
      <w:u w:val="single"/>
      <w:lang w:val="en-US"/>
    </w:rPr>
  </w:style>
  <w:style w:type="character" w:customStyle="1" w:styleId="SubttuloCar">
    <w:name w:val="Subtítulo Car"/>
    <w:basedOn w:val="Fuentedeprrafopredeter"/>
    <w:link w:val="Subttulo"/>
    <w:uiPriority w:val="99"/>
    <w:locked/>
    <w:rsid w:val="00C40056"/>
    <w:rPr>
      <w:rFonts w:ascii="Cambria" w:hAnsi="Cambria" w:cs="Times New Roman"/>
      <w:sz w:val="24"/>
      <w:szCs w:val="24"/>
      <w:lang w:val="es-ES" w:eastAsia="es-ES"/>
    </w:rPr>
  </w:style>
  <w:style w:type="character" w:customStyle="1" w:styleId="texto1">
    <w:name w:val="texto1"/>
    <w:basedOn w:val="Fuentedeprrafopredeter"/>
    <w:uiPriority w:val="99"/>
    <w:rsid w:val="00E66E4E"/>
    <w:rPr>
      <w:rFonts w:ascii="Arial" w:hAnsi="Arial" w:cs="Arial"/>
      <w:color w:val="333333"/>
      <w:sz w:val="18"/>
      <w:szCs w:val="18"/>
    </w:rPr>
  </w:style>
  <w:style w:type="paragraph" w:styleId="NormalWeb">
    <w:name w:val="Normal (Web)"/>
    <w:basedOn w:val="Normal"/>
    <w:uiPriority w:val="99"/>
    <w:rsid w:val="00E66E4E"/>
    <w:pPr>
      <w:spacing w:before="100" w:beforeAutospacing="1" w:after="100" w:afterAutospacing="1"/>
    </w:pPr>
  </w:style>
  <w:style w:type="character" w:styleId="Textoennegrita">
    <w:name w:val="Strong"/>
    <w:basedOn w:val="Fuentedeprrafopredeter"/>
    <w:uiPriority w:val="99"/>
    <w:qFormat/>
    <w:rsid w:val="006E4E82"/>
    <w:rPr>
      <w:rFonts w:cs="Times New Roman"/>
      <w:b/>
      <w:bCs/>
    </w:rPr>
  </w:style>
  <w:style w:type="paragraph" w:customStyle="1" w:styleId="CharChar">
    <w:name w:val="Char Char"/>
    <w:basedOn w:val="Normal"/>
    <w:next w:val="Normal"/>
    <w:uiPriority w:val="99"/>
    <w:rsid w:val="00A43E7F"/>
    <w:pPr>
      <w:spacing w:after="160" w:line="240" w:lineRule="exact"/>
    </w:pPr>
    <w:rPr>
      <w:rFonts w:ascii="Tahoma" w:hAnsi="Tahoma"/>
      <w:szCs w:val="20"/>
      <w:lang w:val="en-US" w:eastAsia="en-US"/>
    </w:rPr>
  </w:style>
  <w:style w:type="character" w:styleId="nfasis">
    <w:name w:val="Emphasis"/>
    <w:basedOn w:val="Fuentedeprrafopredeter"/>
    <w:uiPriority w:val="99"/>
    <w:qFormat/>
    <w:rsid w:val="00C4330D"/>
    <w:rPr>
      <w:rFonts w:cs="Times New Roman"/>
      <w:i/>
      <w:iCs/>
    </w:rPr>
  </w:style>
  <w:style w:type="paragraph" w:styleId="Mapadeldocumento">
    <w:name w:val="Document Map"/>
    <w:basedOn w:val="Normal"/>
    <w:link w:val="MapadeldocumentoCar"/>
    <w:uiPriority w:val="99"/>
    <w:semiHidden/>
    <w:rsid w:val="004E53C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C40056"/>
    <w:rPr>
      <w:rFonts w:cs="Times New Roman"/>
      <w:sz w:val="2"/>
      <w:lang w:val="es-ES" w:eastAsia="es-ES"/>
    </w:rPr>
  </w:style>
  <w:style w:type="paragraph" w:styleId="Textosinformato">
    <w:name w:val="Plain Text"/>
    <w:basedOn w:val="Normal"/>
    <w:link w:val="TextosinformatoCar"/>
    <w:uiPriority w:val="99"/>
    <w:rsid w:val="007F1053"/>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locked/>
    <w:rsid w:val="007F1053"/>
    <w:rPr>
      <w:rFonts w:ascii="Courier New" w:hAnsi="Courier New" w:cs="Courier New"/>
    </w:rPr>
  </w:style>
  <w:style w:type="character" w:styleId="Hipervnculovisitado">
    <w:name w:val="FollowedHyperlink"/>
    <w:basedOn w:val="Fuentedeprrafopredeter"/>
    <w:uiPriority w:val="99"/>
    <w:rsid w:val="00D55265"/>
    <w:rPr>
      <w:rFonts w:cs="Times New Roman"/>
      <w:color w:val="800080"/>
      <w:u w:val="single"/>
    </w:rPr>
  </w:style>
  <w:style w:type="character" w:styleId="Refdenotaalpie">
    <w:name w:val="footnote reference"/>
    <w:basedOn w:val="Fuentedeprrafopredeter"/>
    <w:uiPriority w:val="99"/>
    <w:semiHidden/>
    <w:rsid w:val="00DA37B0"/>
    <w:rPr>
      <w:rFonts w:cs="Times New Roman"/>
      <w:vertAlign w:val="superscript"/>
    </w:rPr>
  </w:style>
  <w:style w:type="paragraph" w:styleId="Sangra3detindependiente">
    <w:name w:val="Body Text Indent 3"/>
    <w:basedOn w:val="Normal"/>
    <w:link w:val="Sangra3detindependienteCar"/>
    <w:uiPriority w:val="99"/>
    <w:rsid w:val="007250E2"/>
    <w:pPr>
      <w:spacing w:after="120"/>
      <w:ind w:left="283"/>
    </w:pPr>
    <w:rPr>
      <w:sz w:val="16"/>
      <w:szCs w:val="16"/>
      <w:lang w:val="es-ES_tradnl"/>
    </w:rPr>
  </w:style>
  <w:style w:type="character" w:customStyle="1" w:styleId="Sangra3detindependienteCar">
    <w:name w:val="Sangría 3 de t. independiente Car"/>
    <w:basedOn w:val="Fuentedeprrafopredeter"/>
    <w:link w:val="Sangra3detindependiente"/>
    <w:uiPriority w:val="99"/>
    <w:semiHidden/>
    <w:locked/>
    <w:rsid w:val="00C40056"/>
    <w:rPr>
      <w:rFonts w:cs="Times New Roman"/>
      <w:sz w:val="16"/>
      <w:szCs w:val="16"/>
      <w:lang w:val="es-ES" w:eastAsia="es-ES"/>
    </w:rPr>
  </w:style>
  <w:style w:type="paragraph" w:styleId="Prrafodelista">
    <w:name w:val="List Paragraph"/>
    <w:basedOn w:val="Normal"/>
    <w:uiPriority w:val="34"/>
    <w:qFormat/>
    <w:rsid w:val="0012064E"/>
    <w:pPr>
      <w:ind w:left="720"/>
    </w:pPr>
    <w:rPr>
      <w:rFonts w:ascii="Calibri" w:hAnsi="Calibri"/>
      <w:sz w:val="22"/>
      <w:szCs w:val="22"/>
    </w:rPr>
  </w:style>
  <w:style w:type="paragraph" w:customStyle="1" w:styleId="Car">
    <w:name w:val="Car"/>
    <w:basedOn w:val="Normal"/>
    <w:uiPriority w:val="99"/>
    <w:rsid w:val="005C0CD7"/>
    <w:pPr>
      <w:spacing w:after="160" w:line="240" w:lineRule="exact"/>
    </w:pPr>
    <w:rPr>
      <w:rFonts w:ascii="Tahoma" w:hAnsi="Tahoma"/>
      <w:sz w:val="20"/>
      <w:szCs w:val="20"/>
      <w:lang w:val="en-US" w:eastAsia="en-US"/>
    </w:rPr>
  </w:style>
  <w:style w:type="paragraph" w:styleId="Sinespaciado">
    <w:name w:val="No Spacing"/>
    <w:uiPriority w:val="99"/>
    <w:qFormat/>
    <w:rsid w:val="003A72BE"/>
    <w:rPr>
      <w:rFonts w:ascii="Calibri" w:hAnsi="Calibri"/>
      <w:lang w:val="es-ES"/>
    </w:rPr>
  </w:style>
  <w:style w:type="paragraph" w:customStyle="1" w:styleId="Predeterminado">
    <w:name w:val="Predeterminado"/>
    <w:uiPriority w:val="99"/>
    <w:rsid w:val="00517A10"/>
    <w:pPr>
      <w:tabs>
        <w:tab w:val="left" w:pos="709"/>
      </w:tabs>
      <w:suppressAutoHyphens/>
      <w:spacing w:after="200" w:line="276" w:lineRule="auto"/>
    </w:pPr>
    <w:rPr>
      <w:rFonts w:ascii="Arial" w:hAnsi="Arial"/>
      <w:color w:val="00000A"/>
      <w:sz w:val="20"/>
      <w:szCs w:val="24"/>
      <w:lang w:val="es-ES" w:eastAsia="es-ES"/>
    </w:rPr>
  </w:style>
  <w:style w:type="paragraph" w:customStyle="1" w:styleId="Prrafodelista1">
    <w:name w:val="Párrafo de lista1"/>
    <w:basedOn w:val="Normal"/>
    <w:uiPriority w:val="99"/>
    <w:rsid w:val="00347E43"/>
    <w:pPr>
      <w:suppressAutoHyphens/>
    </w:pPr>
    <w:rPr>
      <w:lang w:eastAsia="ar-SA"/>
    </w:rPr>
  </w:style>
  <w:style w:type="character" w:customStyle="1" w:styleId="apple-style-span">
    <w:name w:val="apple-style-span"/>
    <w:basedOn w:val="Fuentedeprrafopredeter"/>
    <w:uiPriority w:val="99"/>
    <w:rsid w:val="000F2501"/>
    <w:rPr>
      <w:rFonts w:cs="Times New Roman"/>
    </w:rPr>
  </w:style>
  <w:style w:type="character" w:styleId="Refdecomentario">
    <w:name w:val="annotation reference"/>
    <w:basedOn w:val="Fuentedeprrafopredeter"/>
    <w:uiPriority w:val="99"/>
    <w:rsid w:val="004632E7"/>
    <w:rPr>
      <w:rFonts w:cs="Times New Roman"/>
      <w:sz w:val="16"/>
      <w:szCs w:val="16"/>
    </w:rPr>
  </w:style>
  <w:style w:type="paragraph" w:styleId="Textocomentario">
    <w:name w:val="annotation text"/>
    <w:basedOn w:val="Normal"/>
    <w:link w:val="TextocomentarioCar"/>
    <w:uiPriority w:val="99"/>
    <w:rsid w:val="004632E7"/>
    <w:rPr>
      <w:sz w:val="20"/>
      <w:szCs w:val="20"/>
    </w:rPr>
  </w:style>
  <w:style w:type="character" w:customStyle="1" w:styleId="TextocomentarioCar">
    <w:name w:val="Texto comentario Car"/>
    <w:basedOn w:val="Fuentedeprrafopredeter"/>
    <w:link w:val="Textocomentario"/>
    <w:uiPriority w:val="99"/>
    <w:locked/>
    <w:rsid w:val="004632E7"/>
    <w:rPr>
      <w:rFonts w:cs="Times New Roman"/>
    </w:rPr>
  </w:style>
  <w:style w:type="paragraph" w:styleId="Asuntodelcomentario">
    <w:name w:val="annotation subject"/>
    <w:basedOn w:val="Textocomentario"/>
    <w:next w:val="Textocomentario"/>
    <w:link w:val="AsuntodelcomentarioCar"/>
    <w:uiPriority w:val="99"/>
    <w:rsid w:val="004632E7"/>
    <w:rPr>
      <w:b/>
      <w:bCs/>
    </w:rPr>
  </w:style>
  <w:style w:type="character" w:customStyle="1" w:styleId="AsuntodelcomentarioCar">
    <w:name w:val="Asunto del comentario Car"/>
    <w:basedOn w:val="TextocomentarioCar"/>
    <w:link w:val="Asuntodelcomentario"/>
    <w:uiPriority w:val="99"/>
    <w:locked/>
    <w:rsid w:val="004632E7"/>
    <w:rPr>
      <w:b/>
      <w:bCs/>
    </w:rPr>
  </w:style>
</w:styles>
</file>

<file path=word/webSettings.xml><?xml version="1.0" encoding="utf-8"?>
<w:webSettings xmlns:r="http://schemas.openxmlformats.org/officeDocument/2006/relationships" xmlns:w="http://schemas.openxmlformats.org/wordprocessingml/2006/main">
  <w:divs>
    <w:div w:id="1618488234">
      <w:marLeft w:val="0"/>
      <w:marRight w:val="0"/>
      <w:marTop w:val="0"/>
      <w:marBottom w:val="0"/>
      <w:divBdr>
        <w:top w:val="none" w:sz="0" w:space="0" w:color="auto"/>
        <w:left w:val="none" w:sz="0" w:space="0" w:color="auto"/>
        <w:bottom w:val="none" w:sz="0" w:space="0" w:color="auto"/>
        <w:right w:val="none" w:sz="0" w:space="0" w:color="auto"/>
      </w:divBdr>
    </w:div>
    <w:div w:id="1618488235">
      <w:marLeft w:val="0"/>
      <w:marRight w:val="0"/>
      <w:marTop w:val="0"/>
      <w:marBottom w:val="0"/>
      <w:divBdr>
        <w:top w:val="none" w:sz="0" w:space="0" w:color="auto"/>
        <w:left w:val="none" w:sz="0" w:space="0" w:color="auto"/>
        <w:bottom w:val="none" w:sz="0" w:space="0" w:color="auto"/>
        <w:right w:val="none" w:sz="0" w:space="0" w:color="auto"/>
      </w:divBdr>
    </w:div>
    <w:div w:id="1618488236">
      <w:marLeft w:val="0"/>
      <w:marRight w:val="0"/>
      <w:marTop w:val="0"/>
      <w:marBottom w:val="0"/>
      <w:divBdr>
        <w:top w:val="none" w:sz="0" w:space="0" w:color="auto"/>
        <w:left w:val="none" w:sz="0" w:space="0" w:color="auto"/>
        <w:bottom w:val="none" w:sz="0" w:space="0" w:color="auto"/>
        <w:right w:val="none" w:sz="0" w:space="0" w:color="auto"/>
      </w:divBdr>
    </w:div>
    <w:div w:id="1618488237">
      <w:marLeft w:val="0"/>
      <w:marRight w:val="0"/>
      <w:marTop w:val="0"/>
      <w:marBottom w:val="0"/>
      <w:divBdr>
        <w:top w:val="none" w:sz="0" w:space="0" w:color="auto"/>
        <w:left w:val="none" w:sz="0" w:space="0" w:color="auto"/>
        <w:bottom w:val="none" w:sz="0" w:space="0" w:color="auto"/>
        <w:right w:val="none" w:sz="0" w:space="0" w:color="auto"/>
      </w:divBdr>
    </w:div>
    <w:div w:id="1618488239">
      <w:marLeft w:val="0"/>
      <w:marRight w:val="0"/>
      <w:marTop w:val="0"/>
      <w:marBottom w:val="0"/>
      <w:divBdr>
        <w:top w:val="none" w:sz="0" w:space="0" w:color="auto"/>
        <w:left w:val="none" w:sz="0" w:space="0" w:color="auto"/>
        <w:bottom w:val="none" w:sz="0" w:space="0" w:color="auto"/>
        <w:right w:val="none" w:sz="0" w:space="0" w:color="auto"/>
      </w:divBdr>
      <w:divsChild>
        <w:div w:id="1618488238">
          <w:marLeft w:val="0"/>
          <w:marRight w:val="0"/>
          <w:marTop w:val="0"/>
          <w:marBottom w:val="0"/>
          <w:divBdr>
            <w:top w:val="none" w:sz="0" w:space="0" w:color="auto"/>
            <w:left w:val="none" w:sz="0" w:space="0" w:color="auto"/>
            <w:bottom w:val="none" w:sz="0" w:space="0" w:color="auto"/>
            <w:right w:val="none" w:sz="0" w:space="0" w:color="auto"/>
          </w:divBdr>
        </w:div>
      </w:divsChild>
    </w:div>
    <w:div w:id="1618488240">
      <w:marLeft w:val="0"/>
      <w:marRight w:val="0"/>
      <w:marTop w:val="0"/>
      <w:marBottom w:val="0"/>
      <w:divBdr>
        <w:top w:val="none" w:sz="0" w:space="0" w:color="auto"/>
        <w:left w:val="none" w:sz="0" w:space="0" w:color="auto"/>
        <w:bottom w:val="none" w:sz="0" w:space="0" w:color="auto"/>
        <w:right w:val="none" w:sz="0" w:space="0" w:color="auto"/>
      </w:divBdr>
    </w:div>
    <w:div w:id="1618488241">
      <w:marLeft w:val="0"/>
      <w:marRight w:val="0"/>
      <w:marTop w:val="0"/>
      <w:marBottom w:val="0"/>
      <w:divBdr>
        <w:top w:val="none" w:sz="0" w:space="0" w:color="auto"/>
        <w:left w:val="none" w:sz="0" w:space="0" w:color="auto"/>
        <w:bottom w:val="none" w:sz="0" w:space="0" w:color="auto"/>
        <w:right w:val="none" w:sz="0" w:space="0" w:color="auto"/>
      </w:divBdr>
    </w:div>
    <w:div w:id="1964922285">
      <w:bodyDiv w:val="1"/>
      <w:marLeft w:val="0"/>
      <w:marRight w:val="0"/>
      <w:marTop w:val="0"/>
      <w:marBottom w:val="0"/>
      <w:divBdr>
        <w:top w:val="none" w:sz="0" w:space="0" w:color="auto"/>
        <w:left w:val="none" w:sz="0" w:space="0" w:color="auto"/>
        <w:bottom w:val="none" w:sz="0" w:space="0" w:color="auto"/>
        <w:right w:val="none" w:sz="0" w:space="0" w:color="auto"/>
      </w:divBdr>
      <w:divsChild>
        <w:div w:id="1067656127">
          <w:marLeft w:val="0"/>
          <w:marRight w:val="0"/>
          <w:marTop w:val="0"/>
          <w:marBottom w:val="0"/>
          <w:divBdr>
            <w:top w:val="none" w:sz="0" w:space="0" w:color="auto"/>
            <w:left w:val="none" w:sz="0" w:space="0" w:color="auto"/>
            <w:bottom w:val="none" w:sz="0" w:space="0" w:color="auto"/>
            <w:right w:val="none" w:sz="0" w:space="0" w:color="auto"/>
          </w:divBdr>
          <w:divsChild>
            <w:div w:id="72970626">
              <w:marLeft w:val="0"/>
              <w:marRight w:val="0"/>
              <w:marTop w:val="0"/>
              <w:marBottom w:val="0"/>
              <w:divBdr>
                <w:top w:val="single" w:sz="2" w:space="0" w:color="auto"/>
                <w:left w:val="single" w:sz="2" w:space="0" w:color="auto"/>
                <w:bottom w:val="single" w:sz="2" w:space="0" w:color="auto"/>
                <w:right w:val="single" w:sz="2" w:space="0" w:color="auto"/>
              </w:divBdr>
              <w:divsChild>
                <w:div w:id="233243822">
                  <w:marLeft w:val="0"/>
                  <w:marRight w:val="0"/>
                  <w:marTop w:val="0"/>
                  <w:marBottom w:val="0"/>
                  <w:divBdr>
                    <w:top w:val="none" w:sz="0" w:space="0" w:color="auto"/>
                    <w:left w:val="single" w:sz="12" w:space="0" w:color="FFFFFF"/>
                    <w:bottom w:val="none" w:sz="0" w:space="0" w:color="auto"/>
                    <w:right w:val="none" w:sz="0" w:space="0" w:color="auto"/>
                  </w:divBdr>
                  <w:divsChild>
                    <w:div w:id="1003315878">
                      <w:marLeft w:val="0"/>
                      <w:marRight w:val="0"/>
                      <w:marTop w:val="0"/>
                      <w:marBottom w:val="0"/>
                      <w:divBdr>
                        <w:top w:val="none" w:sz="0" w:space="0" w:color="auto"/>
                        <w:left w:val="none" w:sz="0" w:space="0" w:color="auto"/>
                        <w:bottom w:val="none" w:sz="0" w:space="0" w:color="auto"/>
                        <w:right w:val="none" w:sz="0" w:space="0" w:color="auto"/>
                      </w:divBdr>
                      <w:divsChild>
                        <w:div w:id="2028754641">
                          <w:marLeft w:val="0"/>
                          <w:marRight w:val="0"/>
                          <w:marTop w:val="0"/>
                          <w:marBottom w:val="0"/>
                          <w:divBdr>
                            <w:top w:val="none" w:sz="0" w:space="0" w:color="auto"/>
                            <w:left w:val="none" w:sz="0" w:space="0" w:color="auto"/>
                            <w:bottom w:val="none" w:sz="0" w:space="0" w:color="auto"/>
                            <w:right w:val="none" w:sz="0" w:space="0" w:color="auto"/>
                          </w:divBdr>
                          <w:divsChild>
                            <w:div w:id="294412768">
                              <w:marLeft w:val="0"/>
                              <w:marRight w:val="24"/>
                              <w:marTop w:val="240"/>
                              <w:marBottom w:val="0"/>
                              <w:divBdr>
                                <w:top w:val="none" w:sz="0" w:space="0" w:color="auto"/>
                                <w:left w:val="none" w:sz="0" w:space="0" w:color="auto"/>
                                <w:bottom w:val="none" w:sz="0" w:space="0" w:color="auto"/>
                                <w:right w:val="none" w:sz="0" w:space="0" w:color="auto"/>
                              </w:divBdr>
                              <w:divsChild>
                                <w:div w:id="938608801">
                                  <w:marLeft w:val="0"/>
                                  <w:marRight w:val="0"/>
                                  <w:marTop w:val="0"/>
                                  <w:marBottom w:val="0"/>
                                  <w:divBdr>
                                    <w:top w:val="none" w:sz="0" w:space="0" w:color="auto"/>
                                    <w:left w:val="none" w:sz="0" w:space="0" w:color="auto"/>
                                    <w:bottom w:val="none" w:sz="0" w:space="0" w:color="auto"/>
                                    <w:right w:val="none" w:sz="0" w:space="0" w:color="auto"/>
                                  </w:divBdr>
                                  <w:divsChild>
                                    <w:div w:id="1131363570">
                                      <w:marLeft w:val="0"/>
                                      <w:marRight w:val="0"/>
                                      <w:marTop w:val="0"/>
                                      <w:marBottom w:val="0"/>
                                      <w:divBdr>
                                        <w:top w:val="none" w:sz="0" w:space="0" w:color="auto"/>
                                        <w:left w:val="none" w:sz="0" w:space="0" w:color="auto"/>
                                        <w:bottom w:val="none" w:sz="0" w:space="0" w:color="auto"/>
                                        <w:right w:val="none" w:sz="0" w:space="0" w:color="auto"/>
                                      </w:divBdr>
                                      <w:divsChild>
                                        <w:div w:id="1769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Dear Massimo,</vt:lpstr>
    </vt:vector>
  </TitlesOfParts>
  <Company>Avanza</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Massimo,</dc:title>
  <dc:subject/>
  <dc:creator>UNNE</dc:creator>
  <cp:keywords/>
  <dc:description/>
  <cp:lastModifiedBy>hp8000</cp:lastModifiedBy>
  <cp:revision>7</cp:revision>
  <cp:lastPrinted>2012-09-04T09:29:00Z</cp:lastPrinted>
  <dcterms:created xsi:type="dcterms:W3CDTF">2012-09-18T09:06:00Z</dcterms:created>
  <dcterms:modified xsi:type="dcterms:W3CDTF">2012-09-18T12:53:00Z</dcterms:modified>
</cp:coreProperties>
</file>